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FC" w:rsidRPr="00D321D9" w:rsidRDefault="00DB64FC" w:rsidP="00DB64FC">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Хорватія</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 xml:space="preserve">З метою участі транспортного засобу (далі - ТЗ) у дорожньому русі в Республіці Хорватія (далі - РХ), він має бути технічно справним, зареєстрованим та мати чинне посвідчення ТЗ. Усі процедури та документи, необхідні для реєстрації та зняття з реєстрації автомобільного транспортного засобу, передбачені </w:t>
      </w:r>
      <w:hyperlink r:id="rId8" w:history="1">
        <w:r w:rsidRPr="00D321D9">
          <w:rPr>
            <w:rStyle w:val="a3"/>
            <w:rFonts w:ascii="Times New Roman" w:eastAsia="Times New Roman" w:hAnsi="Times New Roman" w:cs="Times New Roman"/>
            <w:spacing w:val="-4"/>
            <w:sz w:val="24"/>
            <w:szCs w:val="24"/>
          </w:rPr>
          <w:t>Законом про безпеку дорожнього руху</w:t>
        </w:r>
      </w:hyperlink>
      <w:r w:rsidRPr="00D321D9">
        <w:rPr>
          <w:rFonts w:ascii="Times New Roman" w:eastAsia="Times New Roman" w:hAnsi="Times New Roman" w:cs="Times New Roman"/>
          <w:color w:val="222222"/>
          <w:spacing w:val="-4"/>
          <w:sz w:val="24"/>
          <w:szCs w:val="24"/>
        </w:rPr>
        <w:t xml:space="preserve"> та </w:t>
      </w:r>
      <w:hyperlink r:id="rId9" w:history="1">
        <w:r w:rsidRPr="00D321D9">
          <w:rPr>
            <w:rStyle w:val="a3"/>
            <w:rFonts w:ascii="Times New Roman" w:eastAsia="Times New Roman" w:hAnsi="Times New Roman" w:cs="Times New Roman"/>
            <w:spacing w:val="-4"/>
            <w:sz w:val="24"/>
            <w:szCs w:val="24"/>
          </w:rPr>
          <w:t>Положенням про реєстрацію та маркування транспортних засобів</w:t>
        </w:r>
      </w:hyperlink>
      <w:r w:rsidRPr="00D321D9">
        <w:rPr>
          <w:rFonts w:ascii="Times New Roman" w:eastAsia="Times New Roman" w:hAnsi="Times New Roman" w:cs="Times New Roman"/>
          <w:color w:val="222222"/>
          <w:spacing w:val="-4"/>
          <w:sz w:val="24"/>
          <w:szCs w:val="24"/>
        </w:rPr>
        <w:t>.</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Міністерство внутрішніх справ РХ надало повноваження </w:t>
      </w:r>
      <w:hyperlink r:id="rId10" w:history="1">
        <w:r w:rsidRPr="00D321D9">
          <w:rPr>
            <w:rStyle w:val="a3"/>
            <w:rFonts w:ascii="Times New Roman" w:eastAsia="Times New Roman" w:hAnsi="Times New Roman" w:cs="Times New Roman"/>
            <w:sz w:val="24"/>
            <w:szCs w:val="24"/>
          </w:rPr>
          <w:t>Центру транспортних засобів Хорватії</w:t>
        </w:r>
      </w:hyperlink>
      <w:r w:rsidRPr="00D321D9">
        <w:rPr>
          <w:rFonts w:ascii="Times New Roman" w:eastAsia="Times New Roman" w:hAnsi="Times New Roman" w:cs="Times New Roman"/>
          <w:color w:val="222222"/>
          <w:sz w:val="24"/>
          <w:szCs w:val="24"/>
        </w:rPr>
        <w:t xml:space="preserve"> та </w:t>
      </w:r>
      <w:hyperlink r:id="rId11" w:history="1">
        <w:r w:rsidRPr="00D321D9">
          <w:rPr>
            <w:rStyle w:val="a3"/>
            <w:rFonts w:ascii="Times New Roman" w:eastAsia="Times New Roman" w:hAnsi="Times New Roman" w:cs="Times New Roman"/>
            <w:sz w:val="24"/>
            <w:szCs w:val="24"/>
          </w:rPr>
          <w:t>Хорватському автоклубу</w:t>
        </w:r>
      </w:hyperlink>
      <w:r w:rsidRPr="00D321D9">
        <w:rPr>
          <w:rFonts w:ascii="Times New Roman" w:eastAsia="Times New Roman" w:hAnsi="Times New Roman" w:cs="Times New Roman"/>
          <w:color w:val="222222"/>
          <w:sz w:val="24"/>
          <w:szCs w:val="24"/>
        </w:rPr>
        <w:t xml:space="preserve"> на виконання завдань з:</w:t>
      </w:r>
    </w:p>
    <w:p w:rsidR="00DB64FC" w:rsidRPr="00D321D9" w:rsidRDefault="00DB64FC" w:rsidP="00DB64FC">
      <w:pPr>
        <w:numPr>
          <w:ilvl w:val="0"/>
          <w:numId w:val="3"/>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організації та проведення технічних оглядів транспортних засобів;</w:t>
      </w:r>
    </w:p>
    <w:p w:rsidR="00DB64FC" w:rsidRPr="00D321D9" w:rsidRDefault="00DB64FC" w:rsidP="00DB64FC">
      <w:pPr>
        <w:numPr>
          <w:ilvl w:val="0"/>
          <w:numId w:val="3"/>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організації реєстрації транспортних засобів на станціях технічного огляду ТЗ;</w:t>
      </w:r>
    </w:p>
    <w:p w:rsidR="00DB64FC" w:rsidRPr="00D321D9" w:rsidRDefault="00DB64FC" w:rsidP="00DB64FC">
      <w:pPr>
        <w:numPr>
          <w:ilvl w:val="0"/>
          <w:numId w:val="3"/>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організації видачі пробних (тимчасових) номерних знаків.</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bCs/>
          <w:i/>
          <w:color w:val="222222"/>
          <w:sz w:val="24"/>
          <w:szCs w:val="24"/>
        </w:rPr>
      </w:pPr>
      <w:r w:rsidRPr="00D321D9">
        <w:rPr>
          <w:rFonts w:ascii="Times New Roman" w:eastAsia="Times New Roman" w:hAnsi="Times New Roman" w:cs="Times New Roman"/>
          <w:bCs/>
          <w:i/>
          <w:color w:val="222222"/>
          <w:sz w:val="24"/>
          <w:szCs w:val="24"/>
        </w:rPr>
        <w:t>Щодо процедури реєстрації та зняття з реєстрації транспортних засобів</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Автотранспортні засоби та причепи можуть брати участь у дорожньому русі, якщо вони зареєстровані та мають чинне посвідчення ТЗ. Реєстрації підлягають лише ті автотранспортні засоби та причепи, які пройшли технічний огляд та є технічно справні, крім транспортних засобів, які не підлягають технічному огляду (спецтехніка). Реєстрація транспортного засобу здійснюється </w:t>
      </w:r>
      <w:r w:rsidRPr="00D321D9">
        <w:rPr>
          <w:rFonts w:ascii="Times New Roman" w:eastAsia="Times New Roman" w:hAnsi="Times New Roman" w:cs="Times New Roman"/>
          <w:bCs/>
          <w:color w:val="222222"/>
          <w:sz w:val="24"/>
          <w:szCs w:val="24"/>
        </w:rPr>
        <w:t xml:space="preserve">станціями технічного огляду транспортних засобів </w:t>
      </w:r>
      <w:r w:rsidRPr="00D321D9">
        <w:rPr>
          <w:rFonts w:ascii="Times New Roman" w:eastAsia="Times New Roman" w:hAnsi="Times New Roman" w:cs="Times New Roman"/>
          <w:color w:val="222222"/>
          <w:sz w:val="24"/>
          <w:szCs w:val="24"/>
        </w:rPr>
        <w:t>(далі - СТО). Крім того, СТО продовжують термін дії посвідчень ТЗ, скасовують реєстрацію транспортних засобів та видають пробні (тимчасові) та експортні номерні знаки. ТЗ реєструється на його власника, який має постійне, тимчасове місце проживання або зареєстрований офіс у РХ.</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iCs/>
          <w:color w:val="222222"/>
          <w:sz w:val="24"/>
          <w:szCs w:val="24"/>
        </w:rPr>
        <w:t>«Посвідчення транспортного засобу»</w:t>
      </w:r>
      <w:r w:rsidRPr="00D321D9">
        <w:rPr>
          <w:rFonts w:ascii="Times New Roman" w:eastAsia="Times New Roman" w:hAnsi="Times New Roman" w:cs="Times New Roman"/>
          <w:color w:val="222222"/>
          <w:sz w:val="24"/>
          <w:szCs w:val="24"/>
        </w:rPr>
        <w:t xml:space="preserve"> (хорватською - </w:t>
      </w:r>
      <w:r w:rsidRPr="00D321D9">
        <w:rPr>
          <w:rFonts w:ascii="Times New Roman" w:eastAsia="Times New Roman" w:hAnsi="Times New Roman" w:cs="Times New Roman"/>
          <w:i/>
          <w:iCs/>
          <w:color w:val="222222"/>
          <w:sz w:val="24"/>
          <w:szCs w:val="24"/>
          <w:lang w:val="hr-HR"/>
        </w:rPr>
        <w:t>prometna dozvola</w:t>
      </w:r>
      <w:r w:rsidRPr="00D321D9">
        <w:rPr>
          <w:rFonts w:ascii="Times New Roman" w:eastAsia="Times New Roman" w:hAnsi="Times New Roman" w:cs="Times New Roman"/>
          <w:color w:val="222222"/>
          <w:sz w:val="24"/>
          <w:szCs w:val="24"/>
          <w:lang w:val="hr-HR"/>
        </w:rPr>
        <w:t>,</w:t>
      </w:r>
      <w:r w:rsidRPr="00D321D9">
        <w:rPr>
          <w:rFonts w:ascii="Times New Roman" w:eastAsia="Times New Roman" w:hAnsi="Times New Roman" w:cs="Times New Roman"/>
          <w:color w:val="222222"/>
          <w:sz w:val="24"/>
          <w:szCs w:val="24"/>
        </w:rPr>
        <w:t xml:space="preserve"> аналог українського свідоцтва про реєстрацію транспортного засобу) - це документ, що підтверджує право власності на транспортний засіб, право позначати (маркувати) його певним номерним знаком і право власності на ці номерні знаки, технічні та інші характеристики ТЗ та право участі в дорожньому русі.</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Посвідчення ТЗ є чинним 1 рік, про що на його зовнішній стороні вносяться відповідні позначки, які завіряються підписом уповноваженого працівника та гербовою печаткою СТО. ТЗ не має права участі у дорожньому русі, якщо закінчився термін дії посвідчення ТЗ. Продовжувати термін дії посвідчення уповноважені СТО, якщо ТЗ пройшов технічний огляд, є технічно справним та сплачено необхідні збори.</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i/>
          <w:iCs/>
          <w:color w:val="222222"/>
          <w:sz w:val="24"/>
          <w:szCs w:val="24"/>
        </w:rPr>
      </w:pPr>
      <w:r w:rsidRPr="00D321D9">
        <w:rPr>
          <w:rFonts w:ascii="Times New Roman" w:eastAsia="Times New Roman" w:hAnsi="Times New Roman" w:cs="Times New Roman"/>
          <w:i/>
          <w:iCs/>
          <w:color w:val="222222"/>
          <w:sz w:val="24"/>
          <w:szCs w:val="24"/>
        </w:rPr>
        <w:t>Процедура першої реєстрації</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Реєстрація ТЗ здійснюється уповноваженим працівником СТО в межах зони реєстрації за місцем проживання або перебування власника транспортного засобу. Перша реєстрація також може бути здійснена в пунктах технічного огляду за межами зони реєстрації місця проживання або місця перебування власника транспортного засобу за письмовим запитом, надісланим за 30 днів до дати здійснення першої реєстрація.</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 поняттям «перша реєстрація» розрізняють першу реєстрацію нового або вживаного автомобіля.</w:t>
      </w:r>
    </w:p>
    <w:p w:rsidR="00DB64FC" w:rsidRPr="00D321D9" w:rsidRDefault="00DB64FC" w:rsidP="00DB64FC">
      <w:pPr>
        <w:shd w:val="clear" w:color="auto" w:fill="FFFFFF"/>
        <w:spacing w:after="0" w:line="276" w:lineRule="auto"/>
        <w:ind w:firstLine="709"/>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Документи, необхідні для першої реєстрації нового ТЗ:</w:t>
      </w:r>
    </w:p>
    <w:p w:rsidR="00DB64FC" w:rsidRPr="00D321D9" w:rsidRDefault="00DB64FC" w:rsidP="00DB64FC">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права власності на транспортний засіб (рахунок),</w:t>
      </w:r>
    </w:p>
    <w:p w:rsidR="00DB64FC" w:rsidRPr="00D321D9" w:rsidRDefault="00DB64FC" w:rsidP="00DB64FC">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декларація відповідності або сертифікат відповідності,</w:t>
      </w:r>
    </w:p>
    <w:p w:rsidR="00DB64FC" w:rsidRPr="00D321D9" w:rsidRDefault="00DB64FC" w:rsidP="00DB64FC">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про сплату встановлених зборів,</w:t>
      </w:r>
    </w:p>
    <w:p w:rsidR="00DB64FC" w:rsidRPr="00D321D9" w:rsidRDefault="00DB64FC" w:rsidP="00DB64FC">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посвідчення особи або паспорт.</w:t>
      </w:r>
    </w:p>
    <w:p w:rsidR="00DB64FC" w:rsidRPr="00D321D9" w:rsidRDefault="00DB64FC" w:rsidP="00DB64FC">
      <w:pPr>
        <w:shd w:val="clear" w:color="auto" w:fill="FFFFFF"/>
        <w:spacing w:after="0" w:line="276" w:lineRule="auto"/>
        <w:ind w:firstLine="709"/>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Документи, необхідні для першої реєстрації вживаного ТЗ:</w:t>
      </w:r>
    </w:p>
    <w:p w:rsidR="00DB64FC" w:rsidRPr="00D321D9" w:rsidRDefault="00DB64FC" w:rsidP="00DB64FC">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lastRenderedPageBreak/>
        <w:t>підтвердження права власності на транспортний засіб (рахунок-фактура, договір купівлі-продажу, митна декларація тощо),</w:t>
      </w:r>
    </w:p>
    <w:p w:rsidR="00DB64FC" w:rsidRPr="00D321D9" w:rsidRDefault="00DB64FC" w:rsidP="00DB64FC">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іноземне свідоцтво про реєстрацію транспортного засобу,</w:t>
      </w:r>
    </w:p>
    <w:p w:rsidR="00DB64FC" w:rsidRPr="00D321D9" w:rsidRDefault="00DB64FC" w:rsidP="00DB64FC">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технічної справності ТЗ (довідка про проведений технічний огляд транспортного засобу),</w:t>
      </w:r>
    </w:p>
    <w:p w:rsidR="00DB64FC" w:rsidRPr="00D321D9" w:rsidRDefault="00DB64FC" w:rsidP="00DB64FC">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про сплату встановлених зборів,</w:t>
      </w:r>
    </w:p>
    <w:p w:rsidR="00DB64FC" w:rsidRPr="00D321D9" w:rsidRDefault="00DB64FC" w:rsidP="00DB64FC">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посвідчення особи або паспорт.</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Після проведення першої процедури реєстрації власнику ТЗ видається належним чином оформлене посвідчення ТЗ, реєстраційні номерні знаки. На лобове скло наклеюється спеціальна наліпка з інформацією про технічний огляд.</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bCs/>
          <w:color w:val="222222"/>
          <w:sz w:val="24"/>
          <w:szCs w:val="24"/>
        </w:rPr>
        <w:t>Легкі причепи</w:t>
      </w:r>
      <w:r w:rsidRPr="00D321D9">
        <w:rPr>
          <w:rFonts w:ascii="Times New Roman" w:eastAsia="Times New Roman" w:hAnsi="Times New Roman" w:cs="Times New Roman"/>
          <w:color w:val="222222"/>
          <w:sz w:val="24"/>
          <w:szCs w:val="24"/>
        </w:rPr>
        <w:t xml:space="preserve"> не реєструються, але вони можуть брати участь у дорожньому русі, якщо вони технічно справні та мають номерний знак. Підтвердженням технічної справності є картка технічної справності легкого причепа.</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i/>
          <w:color w:val="222222"/>
          <w:sz w:val="24"/>
          <w:szCs w:val="24"/>
        </w:rPr>
      </w:pPr>
      <w:r w:rsidRPr="00D321D9">
        <w:rPr>
          <w:rFonts w:ascii="Times New Roman" w:eastAsia="Times New Roman" w:hAnsi="Times New Roman" w:cs="Times New Roman"/>
          <w:i/>
          <w:color w:val="222222"/>
          <w:sz w:val="24"/>
          <w:szCs w:val="24"/>
        </w:rPr>
        <w:t>Зняття ТЗ з реєстрації</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разі потреби (продаж, крадіжка, утилізація тощо) автотранспортний засіб може бути знятий з реєстрації його власником або довіреною особою на будь-якій СТО РХ. Для зняття з реєстрації необхідно подати посвідчення ТЗ, реєстраційні номерні знаки, документ, що посвідчує особу (посвідчення особи або паспорт). Для ТЗ юридичних осіб додатково подається дозвіл на зняття ТЗ з реєстрації, підписаний уповноваженим співробітником юридичної особи.</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випадку коли</w:t>
      </w:r>
      <w:r w:rsidRPr="00D321D9">
        <w:rPr>
          <w:rFonts w:ascii="Times New Roman" w:eastAsia="Times New Roman" w:hAnsi="Times New Roman" w:cs="Times New Roman"/>
          <w:color w:val="222222"/>
          <w:sz w:val="24"/>
          <w:szCs w:val="24"/>
          <w:lang w:val="hr-HR"/>
        </w:rPr>
        <w:t xml:space="preserve"> </w:t>
      </w:r>
      <w:r w:rsidRPr="00D321D9">
        <w:rPr>
          <w:rFonts w:ascii="Times New Roman" w:eastAsia="Times New Roman" w:hAnsi="Times New Roman" w:cs="Times New Roman"/>
          <w:color w:val="222222"/>
          <w:sz w:val="24"/>
          <w:szCs w:val="24"/>
        </w:rPr>
        <w:t xml:space="preserve">ТЗ знято з реєстрації, посвідчення ТЗ є нечинним, а технічний огляд </w:t>
      </w:r>
      <w:proofErr w:type="spellStart"/>
      <w:r w:rsidRPr="00D321D9">
        <w:rPr>
          <w:rFonts w:ascii="Times New Roman" w:eastAsia="Times New Roman" w:hAnsi="Times New Roman" w:cs="Times New Roman"/>
          <w:color w:val="222222"/>
          <w:sz w:val="24"/>
          <w:szCs w:val="24"/>
        </w:rPr>
        <w:t>непройдено</w:t>
      </w:r>
      <w:proofErr w:type="spellEnd"/>
      <w:r w:rsidRPr="00D321D9">
        <w:rPr>
          <w:rFonts w:ascii="Times New Roman" w:eastAsia="Times New Roman" w:hAnsi="Times New Roman" w:cs="Times New Roman"/>
          <w:color w:val="222222"/>
          <w:sz w:val="24"/>
          <w:szCs w:val="24"/>
        </w:rPr>
        <w:t xml:space="preserve">, станція технічного огляду може видати пробні (тимчасові) номерні знаки, що дозволяють власнику ТЗ доставити його до СТО з метою проведення технічного огляду ТЗ та його реєстрацію. Пробні (тимчасові) номерні знаки можуть видаватися максимум на 3 дні. </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i/>
          <w:color w:val="222222"/>
          <w:sz w:val="24"/>
          <w:szCs w:val="24"/>
        </w:rPr>
      </w:pPr>
      <w:r w:rsidRPr="00D321D9">
        <w:rPr>
          <w:rFonts w:ascii="Times New Roman" w:eastAsia="Times New Roman" w:hAnsi="Times New Roman" w:cs="Times New Roman"/>
          <w:i/>
          <w:color w:val="222222"/>
          <w:sz w:val="24"/>
          <w:szCs w:val="24"/>
        </w:rPr>
        <w:t>Процедура зміни власності</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Станція технічного огляду в межах зони реєстрації за місцем проживання або перебування власника ТЗ може вчинити дію з зміни права власності на автомобіль. Зміна власника ТЗ також може бути здійснена в пунктах технічного огляду за межами зони реєстрації місця проживання або місця перебування власника транспортного засобу за письмовим запитом, надісланим за 30 днів до бажаної дати вчинення дії зі зміни власника ТЗ.</w:t>
      </w:r>
    </w:p>
    <w:p w:rsidR="00DB64FC" w:rsidRPr="00D321D9" w:rsidRDefault="00DB64FC" w:rsidP="00DB64FC">
      <w:pPr>
        <w:shd w:val="clear" w:color="auto" w:fill="FFFFFF"/>
        <w:spacing w:after="0" w:line="276" w:lineRule="auto"/>
        <w:ind w:firstLine="709"/>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Документи, необхідні для зміни власника ТЗ:</w:t>
      </w:r>
    </w:p>
    <w:p w:rsidR="00DB64FC" w:rsidRPr="00D321D9" w:rsidRDefault="00DB64FC" w:rsidP="00DB64FC">
      <w:pPr>
        <w:numPr>
          <w:ilvl w:val="0"/>
          <w:numId w:val="4"/>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права власності на ТЗ (рахунок-фактура, договір купівлі-продажу, договір дарування, остаточне рішення суду тощо),</w:t>
      </w:r>
    </w:p>
    <w:p w:rsidR="00DB64FC" w:rsidRPr="00D321D9" w:rsidRDefault="00DB64FC" w:rsidP="00DB64FC">
      <w:pPr>
        <w:numPr>
          <w:ilvl w:val="0"/>
          <w:numId w:val="4"/>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посвідчення ТЗ,</w:t>
      </w:r>
    </w:p>
    <w:p w:rsidR="00DB64FC" w:rsidRPr="00D321D9" w:rsidRDefault="00DB64FC" w:rsidP="00DB64FC">
      <w:pPr>
        <w:numPr>
          <w:ilvl w:val="0"/>
          <w:numId w:val="4"/>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технічної справності транспортного засобу (якщо термін дії посвідчення ТЗ закінчився),</w:t>
      </w:r>
    </w:p>
    <w:p w:rsidR="00DB64FC" w:rsidRPr="00D321D9" w:rsidRDefault="00DB64FC" w:rsidP="00DB64FC">
      <w:pPr>
        <w:numPr>
          <w:ilvl w:val="0"/>
          <w:numId w:val="4"/>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про сплату встановлених зборів,</w:t>
      </w:r>
    </w:p>
    <w:p w:rsidR="00DB64FC" w:rsidRPr="00D321D9" w:rsidRDefault="00DB64FC" w:rsidP="00DB64FC">
      <w:pPr>
        <w:numPr>
          <w:ilvl w:val="0"/>
          <w:numId w:val="4"/>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посвідчення особи або паспорт.</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Після проведення процедури зі зміни власника ТЗ видається належним чином оформлене посвідчення ТЗ та реєстраційні номерні знаки.</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bCs/>
          <w:i/>
          <w:color w:val="222222"/>
          <w:sz w:val="24"/>
          <w:szCs w:val="24"/>
        </w:rPr>
      </w:pPr>
      <w:r w:rsidRPr="00D321D9">
        <w:rPr>
          <w:rFonts w:ascii="Times New Roman" w:eastAsia="Times New Roman" w:hAnsi="Times New Roman" w:cs="Times New Roman"/>
          <w:bCs/>
          <w:i/>
          <w:color w:val="222222"/>
          <w:sz w:val="24"/>
          <w:szCs w:val="24"/>
        </w:rPr>
        <w:t>Щодо можливості перевірки у мережі Інтернет інформації про реєстрацію транспортного засобу в уповноваженому органі іноземної держави</w:t>
      </w:r>
    </w:p>
    <w:p w:rsidR="00DB64FC" w:rsidRPr="00D321D9" w:rsidRDefault="00DB64FC" w:rsidP="00DB64FC">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В Республіці Хорватія відсутня можливість онлайн перевірки реєстрації транспортного засобу. Водночас, на веб-сторінці Хорватського бюро страхування можна перевірити інформацію про наявність страхового полісу за номерним знаком автомобіля, </w:t>
      </w:r>
      <w:r w:rsidRPr="00D321D9">
        <w:rPr>
          <w:rFonts w:ascii="Times New Roman" w:eastAsia="Times New Roman" w:hAnsi="Times New Roman" w:cs="Times New Roman"/>
          <w:color w:val="222222"/>
          <w:sz w:val="24"/>
          <w:szCs w:val="24"/>
        </w:rPr>
        <w:lastRenderedPageBreak/>
        <w:t xml:space="preserve">зареєстрованого в РХ - </w:t>
      </w:r>
      <w:hyperlink r:id="rId12" w:history="1">
        <w:r w:rsidRPr="00D321D9">
          <w:rPr>
            <w:rStyle w:val="a3"/>
            <w:rFonts w:ascii="Times New Roman" w:eastAsia="Times New Roman" w:hAnsi="Times New Roman" w:cs="Times New Roman"/>
            <w:sz w:val="24"/>
            <w:szCs w:val="24"/>
          </w:rPr>
          <w:t>https://cutt.ly/tbomrS2</w:t>
        </w:r>
      </w:hyperlink>
      <w:r w:rsidRPr="00D321D9">
        <w:rPr>
          <w:rFonts w:ascii="Times New Roman" w:eastAsia="Times New Roman" w:hAnsi="Times New Roman" w:cs="Times New Roman"/>
          <w:color w:val="222222"/>
          <w:sz w:val="24"/>
          <w:szCs w:val="24"/>
        </w:rPr>
        <w:t xml:space="preserve"> (у разі настання ДТП). Крім згаданої інформації також надаються дані про номер кузова/шасі ТЗ, його марку та страхову компанію, яка видала страховий поліс. </w:t>
      </w:r>
    </w:p>
    <w:p w:rsidR="00EF5255" w:rsidRDefault="0063385B"/>
    <w:sectPr w:rsidR="00EF5255" w:rsidSect="00DB64FC">
      <w:headerReference w:type="even" r:id="rId13"/>
      <w:headerReference w:type="default" r:id="rId14"/>
      <w:footerReference w:type="even" r:id="rId15"/>
      <w:footerReference w:type="default" r:id="rId16"/>
      <w:headerReference w:type="first" r:id="rId17"/>
      <w:footerReference w:type="firs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5B" w:rsidRDefault="0063385B" w:rsidP="00DB64FC">
      <w:pPr>
        <w:spacing w:after="0" w:line="240" w:lineRule="auto"/>
      </w:pPr>
      <w:r>
        <w:separator/>
      </w:r>
    </w:p>
  </w:endnote>
  <w:endnote w:type="continuationSeparator" w:id="0">
    <w:p w:rsidR="0063385B" w:rsidRDefault="0063385B" w:rsidP="00DB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snova MFA Cyrillic">
    <w:altName w:val="Segoe Script"/>
    <w:charset w:val="CC"/>
    <w:family w:val="auto"/>
    <w:pitch w:val="variable"/>
    <w:sig w:usb0="00000201" w:usb1="0000000A" w:usb2="00000000" w:usb3="00000000" w:csb0="00000004" w:csb1="00000000"/>
  </w:font>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FC" w:rsidRDefault="00DB64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FC" w:rsidRDefault="00DB64F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FC" w:rsidRDefault="00DB64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5B" w:rsidRDefault="0063385B" w:rsidP="00DB64FC">
      <w:pPr>
        <w:spacing w:after="0" w:line="240" w:lineRule="auto"/>
      </w:pPr>
      <w:r>
        <w:separator/>
      </w:r>
    </w:p>
  </w:footnote>
  <w:footnote w:type="continuationSeparator" w:id="0">
    <w:p w:rsidR="0063385B" w:rsidRDefault="0063385B" w:rsidP="00DB6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FC" w:rsidRDefault="00DB64F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0199"/>
      <w:docPartObj>
        <w:docPartGallery w:val="Page Numbers (Top of Page)"/>
        <w:docPartUnique/>
      </w:docPartObj>
    </w:sdtPr>
    <w:sdtEndPr>
      <w:rPr>
        <w:rFonts w:ascii="Times New Roman" w:hAnsi="Times New Roman" w:cs="Times New Roman"/>
      </w:rPr>
    </w:sdtEndPr>
    <w:sdtContent>
      <w:bookmarkStart w:id="0" w:name="_GoBack" w:displacedByCustomXml="prev"/>
      <w:p w:rsidR="00DB64FC" w:rsidRPr="00DB64FC" w:rsidRDefault="00DB64FC">
        <w:pPr>
          <w:pStyle w:val="a4"/>
          <w:jc w:val="center"/>
          <w:rPr>
            <w:rFonts w:ascii="Times New Roman" w:hAnsi="Times New Roman" w:cs="Times New Roman"/>
          </w:rPr>
        </w:pPr>
        <w:r w:rsidRPr="00DB64FC">
          <w:rPr>
            <w:rFonts w:ascii="Times New Roman" w:hAnsi="Times New Roman" w:cs="Times New Roman"/>
          </w:rPr>
          <w:fldChar w:fldCharType="begin"/>
        </w:r>
        <w:r w:rsidRPr="00DB64FC">
          <w:rPr>
            <w:rFonts w:ascii="Times New Roman" w:hAnsi="Times New Roman" w:cs="Times New Roman"/>
          </w:rPr>
          <w:instrText>PAGE   \* MERGEFORMAT</w:instrText>
        </w:r>
        <w:r w:rsidRPr="00DB64FC">
          <w:rPr>
            <w:rFonts w:ascii="Times New Roman" w:hAnsi="Times New Roman" w:cs="Times New Roman"/>
          </w:rPr>
          <w:fldChar w:fldCharType="separate"/>
        </w:r>
        <w:r w:rsidRPr="00DB64FC">
          <w:rPr>
            <w:rFonts w:ascii="Times New Roman" w:hAnsi="Times New Roman" w:cs="Times New Roman"/>
            <w:noProof/>
            <w:lang w:val="ru-RU"/>
          </w:rPr>
          <w:t>2</w:t>
        </w:r>
        <w:r w:rsidRPr="00DB64FC">
          <w:rPr>
            <w:rFonts w:ascii="Times New Roman" w:hAnsi="Times New Roman" w:cs="Times New Roman"/>
          </w:rPr>
          <w:fldChar w:fldCharType="end"/>
        </w:r>
      </w:p>
    </w:sdtContent>
  </w:sdt>
  <w:bookmarkEnd w:id="0"/>
  <w:p w:rsidR="00DB64FC" w:rsidRDefault="00DB64F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FC" w:rsidRDefault="00DB64F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02F8"/>
    <w:multiLevelType w:val="hybridMultilevel"/>
    <w:tmpl w:val="18A0F1DE"/>
    <w:lvl w:ilvl="0" w:tplc="DAD84E82">
      <w:start w:val="2"/>
      <w:numFmt w:val="bullet"/>
      <w:lvlText w:val="-"/>
      <w:lvlJc w:val="left"/>
      <w:pPr>
        <w:ind w:left="720" w:hanging="360"/>
      </w:pPr>
      <w:rPr>
        <w:rFonts w:ascii="Osnova MFA Cyrillic" w:eastAsiaTheme="minorHAnsi" w:hAnsi="Osnova MFA Cyrillic"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D1C00AE"/>
    <w:multiLevelType w:val="hybridMultilevel"/>
    <w:tmpl w:val="7D16576E"/>
    <w:lvl w:ilvl="0" w:tplc="DAD84E82">
      <w:start w:val="2"/>
      <w:numFmt w:val="bullet"/>
      <w:lvlText w:val="-"/>
      <w:lvlJc w:val="left"/>
      <w:pPr>
        <w:ind w:left="720" w:hanging="360"/>
      </w:pPr>
      <w:rPr>
        <w:rFonts w:ascii="Osnova MFA Cyrillic" w:eastAsiaTheme="minorHAnsi" w:hAnsi="Osnova MFA Cyrillic"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90B5E8A"/>
    <w:multiLevelType w:val="hybridMultilevel"/>
    <w:tmpl w:val="2C5E6E08"/>
    <w:lvl w:ilvl="0" w:tplc="DAD84E82">
      <w:start w:val="2"/>
      <w:numFmt w:val="bullet"/>
      <w:lvlText w:val="-"/>
      <w:lvlJc w:val="left"/>
      <w:pPr>
        <w:ind w:left="720" w:hanging="360"/>
      </w:pPr>
      <w:rPr>
        <w:rFonts w:ascii="Osnova MFA Cyrillic" w:eastAsiaTheme="minorHAnsi" w:hAnsi="Osnova MFA Cyrillic"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5D027B0"/>
    <w:multiLevelType w:val="hybridMultilevel"/>
    <w:tmpl w:val="9CA889C2"/>
    <w:lvl w:ilvl="0" w:tplc="DAD84E82">
      <w:start w:val="2"/>
      <w:numFmt w:val="bullet"/>
      <w:lvlText w:val="-"/>
      <w:lvlJc w:val="left"/>
      <w:pPr>
        <w:ind w:left="720" w:hanging="360"/>
      </w:pPr>
      <w:rPr>
        <w:rFonts w:ascii="Osnova MFA Cyrillic" w:eastAsiaTheme="minorHAnsi" w:hAnsi="Osnova MFA Cyrillic"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71"/>
    <w:rsid w:val="003B012D"/>
    <w:rsid w:val="0063385B"/>
    <w:rsid w:val="00892204"/>
    <w:rsid w:val="009B0960"/>
    <w:rsid w:val="00A06D71"/>
    <w:rsid w:val="00D4648A"/>
    <w:rsid w:val="00DB6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4FC"/>
    <w:rPr>
      <w:color w:val="0000FF" w:themeColor="hyperlink"/>
      <w:u w:val="single"/>
    </w:rPr>
  </w:style>
  <w:style w:type="paragraph" w:styleId="a4">
    <w:name w:val="header"/>
    <w:basedOn w:val="a"/>
    <w:link w:val="a5"/>
    <w:uiPriority w:val="99"/>
    <w:unhideWhenUsed/>
    <w:rsid w:val="00DB64F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B64FC"/>
  </w:style>
  <w:style w:type="paragraph" w:styleId="a6">
    <w:name w:val="footer"/>
    <w:basedOn w:val="a"/>
    <w:link w:val="a7"/>
    <w:uiPriority w:val="99"/>
    <w:unhideWhenUsed/>
    <w:rsid w:val="00DB64F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B6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4FC"/>
    <w:rPr>
      <w:color w:val="0000FF" w:themeColor="hyperlink"/>
      <w:u w:val="single"/>
    </w:rPr>
  </w:style>
  <w:style w:type="paragraph" w:styleId="a4">
    <w:name w:val="header"/>
    <w:basedOn w:val="a"/>
    <w:link w:val="a5"/>
    <w:uiPriority w:val="99"/>
    <w:unhideWhenUsed/>
    <w:rsid w:val="00DB64F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B64FC"/>
  </w:style>
  <w:style w:type="paragraph" w:styleId="a6">
    <w:name w:val="footer"/>
    <w:basedOn w:val="a"/>
    <w:link w:val="a7"/>
    <w:uiPriority w:val="99"/>
    <w:unhideWhenUsed/>
    <w:rsid w:val="00DB64F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B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z/78/Zakon-o-sigurnosti-prometa-na-cestama"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utt.ly/tbomrS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ak.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vh.hr/naslovn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rodne-novine.nn.hr/clanci/sluzbeni/full/2017_12_130_2993.htm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4142</Words>
  <Characters>2362</Characters>
  <Application>Microsoft Office Word</Application>
  <DocSecurity>0</DocSecurity>
  <Lines>19</Lines>
  <Paragraphs>12</Paragraphs>
  <ScaleCrop>false</ScaleCrop>
  <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2021-07-28T14:13:00Z</dcterms:created>
  <dcterms:modified xsi:type="dcterms:W3CDTF">2021-07-28T14:14:00Z</dcterms:modified>
</cp:coreProperties>
</file>