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5D" w:rsidRPr="00D321D9" w:rsidRDefault="0086505D" w:rsidP="0086505D">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Японія</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bCs/>
          <w:i/>
          <w:color w:val="222222"/>
          <w:spacing w:val="-4"/>
          <w:sz w:val="24"/>
          <w:szCs w:val="24"/>
        </w:rPr>
      </w:pPr>
      <w:r w:rsidRPr="00D321D9">
        <w:rPr>
          <w:rFonts w:ascii="Times New Roman" w:eastAsia="Times New Roman" w:hAnsi="Times New Roman" w:cs="Times New Roman"/>
          <w:bCs/>
          <w:i/>
          <w:color w:val="222222"/>
          <w:spacing w:val="-4"/>
          <w:sz w:val="24"/>
          <w:szCs w:val="24"/>
        </w:rPr>
        <w:t>Процедура реєстрації автотранспорту в Японії</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bCs/>
          <w:color w:val="222222"/>
          <w:spacing w:val="-4"/>
          <w:sz w:val="24"/>
          <w:szCs w:val="24"/>
        </w:rPr>
        <w:t>Автомобіль, який підлягає реєстрації на підставі Закону про дорожні транспортні засоби, повинен бути зареєстрований та мати прикріплений номерний знак, перш ніж на ньому можна буде їздити по дорогах загального користування. Усі автомобілі підлягають національній системі реєстрації автотранспортних засобів, за винятком міні-автомобілів, малих мотоциклів та малих автомобілів спеціального призначення</w:t>
      </w:r>
      <w:r w:rsidRPr="00D321D9">
        <w:rPr>
          <w:rFonts w:ascii="Times New Roman" w:eastAsia="Times New Roman" w:hAnsi="Times New Roman" w:cs="Times New Roman"/>
          <w:color w:val="222222"/>
          <w:spacing w:val="-4"/>
          <w:sz w:val="24"/>
          <w:szCs w:val="24"/>
        </w:rPr>
        <w:t>.</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Типи реєстрації</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В Японії розрізняють 4 типи реєстрації:</w:t>
      </w:r>
    </w:p>
    <w:p w:rsidR="0086505D" w:rsidRPr="00D321D9" w:rsidRDefault="0086505D" w:rsidP="0086505D">
      <w:pPr>
        <w:pStyle w:val="a3"/>
        <w:numPr>
          <w:ilvl w:val="0"/>
          <w:numId w:val="1"/>
        </w:numPr>
        <w:shd w:val="clear" w:color="auto" w:fill="FFFFFF"/>
        <w:spacing w:after="0" w:line="276" w:lineRule="auto"/>
        <w:ind w:left="426"/>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Первинна реєстрація: усі незареєстровані транспортні засоби підлягають первинній реєстрації, включаючи ті транспортні засоби, реєстрацію яких було скасовано, але ними необхідно користуватися знову;</w:t>
      </w:r>
    </w:p>
    <w:p w:rsidR="0086505D" w:rsidRPr="00D321D9" w:rsidRDefault="0086505D" w:rsidP="0086505D">
      <w:pPr>
        <w:pStyle w:val="a3"/>
        <w:numPr>
          <w:ilvl w:val="0"/>
          <w:numId w:val="1"/>
        </w:numPr>
        <w:shd w:val="clear" w:color="auto" w:fill="FFFFFF"/>
        <w:spacing w:after="0" w:line="276" w:lineRule="auto"/>
        <w:ind w:left="426"/>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Реєстрація змін: стосується реєстрації будь-якої зміни типу транспортного засобу, номера шасі, типу двигуна, імені власника, адреси або основного місця його використання;</w:t>
      </w:r>
    </w:p>
    <w:p w:rsidR="0086505D" w:rsidRPr="00D321D9" w:rsidRDefault="0086505D" w:rsidP="0086505D">
      <w:pPr>
        <w:pStyle w:val="a3"/>
        <w:numPr>
          <w:ilvl w:val="0"/>
          <w:numId w:val="1"/>
        </w:numPr>
        <w:shd w:val="clear" w:color="auto" w:fill="FFFFFF"/>
        <w:spacing w:after="0" w:line="276" w:lineRule="auto"/>
        <w:ind w:left="426"/>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Реєстрація передачі права власності: стосується реєстрації нового права власності після перепродажу чи іншої операції;</w:t>
      </w:r>
    </w:p>
    <w:p w:rsidR="0086505D" w:rsidRPr="00D321D9" w:rsidRDefault="0086505D" w:rsidP="0086505D">
      <w:pPr>
        <w:pStyle w:val="a3"/>
        <w:numPr>
          <w:ilvl w:val="0"/>
          <w:numId w:val="1"/>
        </w:numPr>
        <w:shd w:val="clear" w:color="auto" w:fill="FFFFFF"/>
        <w:spacing w:after="0" w:line="276" w:lineRule="auto"/>
        <w:ind w:left="426"/>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Зняття з реєстрації: мається на увазі скасування реєстрації транспортного засобу після втрати або знесення моторного транспортного засобу, припинення його використання або припинення його використання повністю.</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Свідоцтво про реєстрацію (офіційний документ, що відображає зміст реєстрації автотранспортних засобів тощо) видається за запитом.</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Процедура реєстрації</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Заявники на реєстрацію автотранспортних засобів повинні подати заявку (OCR) та інші документи. Деякі з цих документів вимагаються відповідно до положень Закону про дорожні транспортні засоби, тоді як інші - згідно з іншими постановами. Наприклад, заявка на перевірку та реєстрацію вимагає подання таких документів:</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Документи, подання яких вимагається Законом про дорожні транспортні засоби</w:t>
      </w:r>
    </w:p>
    <w:p w:rsidR="0086505D" w:rsidRPr="00D321D9" w:rsidRDefault="0086505D" w:rsidP="0086505D">
      <w:pPr>
        <w:pStyle w:val="a3"/>
        <w:numPr>
          <w:ilvl w:val="0"/>
          <w:numId w:val="2"/>
        </w:numPr>
        <w:shd w:val="clear" w:color="auto" w:fill="FFFFFF"/>
        <w:spacing w:after="0" w:line="276" w:lineRule="auto"/>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Бланк заяви (аркуш OCR);</w:t>
      </w:r>
    </w:p>
    <w:p w:rsidR="0086505D" w:rsidRPr="00D321D9" w:rsidRDefault="0086505D" w:rsidP="0086505D">
      <w:pPr>
        <w:pStyle w:val="a3"/>
        <w:numPr>
          <w:ilvl w:val="0"/>
          <w:numId w:val="2"/>
        </w:numPr>
        <w:shd w:val="clear" w:color="auto" w:fill="FFFFFF"/>
        <w:spacing w:after="0" w:line="276" w:lineRule="auto"/>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Квитанція про сплату реєстраційного збору;</w:t>
      </w:r>
    </w:p>
    <w:p w:rsidR="0086505D" w:rsidRPr="00D321D9" w:rsidRDefault="0086505D" w:rsidP="0086505D">
      <w:pPr>
        <w:pStyle w:val="a3"/>
        <w:numPr>
          <w:ilvl w:val="0"/>
          <w:numId w:val="2"/>
        </w:numPr>
        <w:shd w:val="clear" w:color="auto" w:fill="FFFFFF"/>
        <w:spacing w:after="0" w:line="276" w:lineRule="auto"/>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Сертифікат про завершення перевірки;</w:t>
      </w:r>
    </w:p>
    <w:p w:rsidR="0086505D" w:rsidRPr="00D321D9" w:rsidRDefault="0086505D" w:rsidP="0086505D">
      <w:pPr>
        <w:pStyle w:val="a3"/>
        <w:numPr>
          <w:ilvl w:val="0"/>
          <w:numId w:val="2"/>
        </w:numPr>
        <w:shd w:val="clear" w:color="auto" w:fill="FFFFFF"/>
        <w:spacing w:after="0" w:line="276" w:lineRule="auto"/>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Свідоцтво про передачу власності;</w:t>
      </w:r>
    </w:p>
    <w:p w:rsidR="0086505D" w:rsidRPr="00D321D9" w:rsidRDefault="0086505D" w:rsidP="0086505D">
      <w:pPr>
        <w:pStyle w:val="a3"/>
        <w:numPr>
          <w:ilvl w:val="0"/>
          <w:numId w:val="2"/>
        </w:numPr>
        <w:shd w:val="clear" w:color="auto" w:fill="FFFFFF"/>
        <w:spacing w:after="0" w:line="276" w:lineRule="auto"/>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Свідоцтво про накладення пломби;</w:t>
      </w:r>
    </w:p>
    <w:p w:rsidR="0086505D" w:rsidRPr="00D321D9" w:rsidRDefault="0086505D" w:rsidP="0086505D">
      <w:pPr>
        <w:pStyle w:val="a3"/>
        <w:numPr>
          <w:ilvl w:val="0"/>
          <w:numId w:val="2"/>
        </w:numPr>
        <w:shd w:val="clear" w:color="auto" w:fill="FFFFFF"/>
        <w:spacing w:after="0" w:line="276" w:lineRule="auto"/>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Довіреність.</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Документи, необхідні відповідно до інших постанов:</w:t>
      </w:r>
    </w:p>
    <w:p w:rsidR="0086505D" w:rsidRPr="00D321D9" w:rsidRDefault="0086505D" w:rsidP="0086505D">
      <w:pPr>
        <w:pStyle w:val="a3"/>
        <w:numPr>
          <w:ilvl w:val="0"/>
          <w:numId w:val="3"/>
        </w:numPr>
        <w:shd w:val="clear" w:color="auto" w:fill="FFFFFF"/>
        <w:spacing w:after="0" w:line="276" w:lineRule="auto"/>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Квитанція про сплату транспортного податку в залежності від ваги транспортного засобу (Закон про транспортного податку в залежності від ваги ТЗ);</w:t>
      </w:r>
    </w:p>
    <w:p w:rsidR="0086505D" w:rsidRPr="00D321D9" w:rsidRDefault="0086505D" w:rsidP="0086505D">
      <w:pPr>
        <w:pStyle w:val="a3"/>
        <w:numPr>
          <w:ilvl w:val="0"/>
          <w:numId w:val="3"/>
        </w:numPr>
        <w:shd w:val="clear" w:color="auto" w:fill="FFFFFF"/>
        <w:spacing w:after="0" w:line="276" w:lineRule="auto"/>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Довідка про наявність місця для паркування автомобіля ("</w:t>
      </w:r>
      <w:r w:rsidRPr="00D321D9">
        <w:rPr>
          <w:rFonts w:ascii="Times New Roman" w:eastAsia="Times New Roman" w:hAnsi="Times New Roman" w:cs="Times New Roman"/>
          <w:bCs/>
          <w:color w:val="222222"/>
          <w:spacing w:val="-4"/>
          <w:sz w:val="24"/>
          <w:szCs w:val="24"/>
          <w:lang w:val="en-US"/>
        </w:rPr>
        <w:t>Garage</w:t>
      </w:r>
      <w:r w:rsidRPr="00D321D9">
        <w:rPr>
          <w:rFonts w:ascii="Times New Roman" w:eastAsia="Times New Roman" w:hAnsi="Times New Roman" w:cs="Times New Roman"/>
          <w:bCs/>
          <w:color w:val="222222"/>
          <w:spacing w:val="-4"/>
          <w:sz w:val="24"/>
          <w:szCs w:val="24"/>
        </w:rPr>
        <w:t xml:space="preserve"> </w:t>
      </w:r>
      <w:r w:rsidRPr="00D321D9">
        <w:rPr>
          <w:rFonts w:ascii="Times New Roman" w:eastAsia="Times New Roman" w:hAnsi="Times New Roman" w:cs="Times New Roman"/>
          <w:bCs/>
          <w:color w:val="222222"/>
          <w:spacing w:val="-4"/>
          <w:sz w:val="24"/>
          <w:szCs w:val="24"/>
          <w:lang w:val="en-US"/>
        </w:rPr>
        <w:t>certificate</w:t>
      </w:r>
      <w:r w:rsidRPr="00D321D9">
        <w:rPr>
          <w:rFonts w:ascii="Times New Roman" w:eastAsia="Times New Roman" w:hAnsi="Times New Roman" w:cs="Times New Roman"/>
          <w:bCs/>
          <w:color w:val="222222"/>
          <w:spacing w:val="-4"/>
          <w:sz w:val="24"/>
          <w:szCs w:val="24"/>
        </w:rPr>
        <w:t>" відповідно до Закону, що стосується забезпечення місця для паркування автомобілів);</w:t>
      </w:r>
    </w:p>
    <w:p w:rsidR="0086505D" w:rsidRPr="00D321D9" w:rsidRDefault="0086505D" w:rsidP="0086505D">
      <w:pPr>
        <w:pStyle w:val="a3"/>
        <w:numPr>
          <w:ilvl w:val="0"/>
          <w:numId w:val="3"/>
        </w:numPr>
        <w:shd w:val="clear" w:color="auto" w:fill="FFFFFF"/>
        <w:spacing w:after="0" w:line="276" w:lineRule="auto"/>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Свідоцтво про обов'язкове страхування відповідальності автотранспортних засобів (від асоціації взаємодопомоги відповідно до Закон про забезпечення відповідальності автотранспортних засобів).</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t>Крім того, заявники повинні сплатити автомобільний податок та податок на придбання автомобілів у відповідних податкових інспекціях, розташованих у їх громаді. Копії цих квитанцій також повинні бути подані під час подання заявки.</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color w:val="222222"/>
          <w:spacing w:val="-4"/>
          <w:sz w:val="24"/>
          <w:szCs w:val="24"/>
        </w:rPr>
      </w:pPr>
      <w:r w:rsidRPr="00D321D9">
        <w:rPr>
          <w:rFonts w:ascii="Times New Roman" w:eastAsia="Times New Roman" w:hAnsi="Times New Roman" w:cs="Times New Roman"/>
          <w:color w:val="222222"/>
          <w:spacing w:val="-4"/>
          <w:sz w:val="24"/>
          <w:szCs w:val="24"/>
        </w:rPr>
        <w:lastRenderedPageBreak/>
        <w:t>Незважаючи на те, що заявники повинні подавати різні документи та сертифікати згідно з положеннями національного законодавства, що може зайняти багато часу, система огляду та реєстрації автотранспорту в Японії оцінюється як високоефективна. Така система забезпечує дотримання декількох законів, одночасно виконуючи функції підвищення безпеки та статистичні функції.</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Обробка заявок в режимі онлайн та в режимі реального часу</w:t>
      </w:r>
    </w:p>
    <w:p w:rsidR="0086505D" w:rsidRPr="00D321D9" w:rsidRDefault="0086505D" w:rsidP="0086505D">
      <w:pPr>
        <w:shd w:val="clear" w:color="auto" w:fill="FFFFFF"/>
        <w:spacing w:after="0" w:line="276" w:lineRule="auto"/>
        <w:ind w:firstLine="709"/>
        <w:jc w:val="both"/>
        <w:rPr>
          <w:rFonts w:ascii="Times New Roman" w:eastAsia="Times New Roman" w:hAnsi="Times New Roman" w:cs="Times New Roman"/>
          <w:bCs/>
          <w:color w:val="222222"/>
          <w:spacing w:val="-4"/>
          <w:sz w:val="24"/>
          <w:szCs w:val="24"/>
        </w:rPr>
      </w:pPr>
      <w:r w:rsidRPr="00D321D9">
        <w:rPr>
          <w:rFonts w:ascii="Times New Roman" w:eastAsia="Times New Roman" w:hAnsi="Times New Roman" w:cs="Times New Roman"/>
          <w:bCs/>
          <w:color w:val="222222"/>
          <w:spacing w:val="-4"/>
          <w:sz w:val="24"/>
          <w:szCs w:val="24"/>
        </w:rPr>
        <w:t>Заявки обробляються в режимі онлайн та в режимі реального часу за допомогою електронної системи обробки інформації, яка зв’язує місцеві реєстраційні бюро та національний реєстраційний центр.</w:t>
      </w:r>
    </w:p>
    <w:p w:rsidR="0086505D" w:rsidRPr="00D321D9" w:rsidRDefault="0086505D" w:rsidP="0086505D">
      <w:pPr>
        <w:shd w:val="clear" w:color="auto" w:fill="FFFFFF"/>
        <w:spacing w:after="0" w:line="276" w:lineRule="auto"/>
        <w:ind w:firstLine="709"/>
        <w:jc w:val="both"/>
        <w:rPr>
          <w:rFonts w:ascii="Times New Roman" w:eastAsia="Calibri" w:hAnsi="Times New Roman" w:cs="Times New Roman"/>
          <w:bCs/>
          <w:color w:val="222222"/>
          <w:sz w:val="24"/>
          <w:szCs w:val="24"/>
        </w:rPr>
      </w:pPr>
      <w:r w:rsidRPr="00D321D9">
        <w:rPr>
          <w:rFonts w:ascii="Times New Roman" w:eastAsia="Calibri" w:hAnsi="Times New Roman" w:cs="Times New Roman"/>
          <w:bCs/>
          <w:color w:val="222222"/>
          <w:sz w:val="24"/>
          <w:szCs w:val="24"/>
        </w:rPr>
        <w:t xml:space="preserve">Посилання на веб-сайт Міністерства землі, інфраструктури, транспорту та туризму Японії для перевірки у мережі Інтернет інформації про реєстрацію транспортного засобу: </w:t>
      </w:r>
      <w:hyperlink r:id="rId8" w:history="1">
        <w:r w:rsidRPr="00D321D9">
          <w:rPr>
            <w:rStyle w:val="a6"/>
            <w:rFonts w:ascii="Times New Roman" w:eastAsia="Calibri" w:hAnsi="Times New Roman" w:cs="Times New Roman"/>
            <w:sz w:val="24"/>
            <w:szCs w:val="24"/>
          </w:rPr>
          <w:t>https://www.kodokensaku.mlit.go.jp/motas/</w:t>
        </w:r>
      </w:hyperlink>
      <w:r w:rsidRPr="00D321D9">
        <w:rPr>
          <w:rFonts w:ascii="Times New Roman" w:eastAsia="Calibri" w:hAnsi="Times New Roman" w:cs="Times New Roman"/>
          <w:color w:val="222222"/>
          <w:sz w:val="24"/>
          <w:szCs w:val="24"/>
        </w:rPr>
        <w:t xml:space="preserve">. </w:t>
      </w:r>
    </w:p>
    <w:p w:rsidR="00EF5255" w:rsidRDefault="00515347"/>
    <w:sectPr w:rsidR="00EF5255" w:rsidSect="0086505D">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347" w:rsidRDefault="00515347" w:rsidP="0086505D">
      <w:pPr>
        <w:spacing w:after="0" w:line="240" w:lineRule="auto"/>
      </w:pPr>
      <w:r>
        <w:separator/>
      </w:r>
    </w:p>
  </w:endnote>
  <w:endnote w:type="continuationSeparator" w:id="0">
    <w:p w:rsidR="00515347" w:rsidRDefault="00515347" w:rsidP="0086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5D" w:rsidRDefault="008650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5D" w:rsidRDefault="0086505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5D" w:rsidRDefault="008650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347" w:rsidRDefault="00515347" w:rsidP="0086505D">
      <w:pPr>
        <w:spacing w:after="0" w:line="240" w:lineRule="auto"/>
      </w:pPr>
      <w:r>
        <w:separator/>
      </w:r>
    </w:p>
  </w:footnote>
  <w:footnote w:type="continuationSeparator" w:id="0">
    <w:p w:rsidR="00515347" w:rsidRDefault="00515347" w:rsidP="00865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5D" w:rsidRDefault="0086505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184160"/>
      <w:docPartObj>
        <w:docPartGallery w:val="Page Numbers (Top of Page)"/>
        <w:docPartUnique/>
      </w:docPartObj>
    </w:sdtPr>
    <w:sdtEndPr>
      <w:rPr>
        <w:rFonts w:ascii="Times New Roman" w:hAnsi="Times New Roman" w:cs="Times New Roman"/>
      </w:rPr>
    </w:sdtEndPr>
    <w:sdtContent>
      <w:bookmarkStart w:id="0" w:name="_GoBack" w:displacedByCustomXml="prev"/>
      <w:p w:rsidR="0086505D" w:rsidRPr="0086505D" w:rsidRDefault="0086505D">
        <w:pPr>
          <w:pStyle w:val="a4"/>
          <w:jc w:val="center"/>
          <w:rPr>
            <w:rFonts w:ascii="Times New Roman" w:hAnsi="Times New Roman" w:cs="Times New Roman"/>
          </w:rPr>
        </w:pPr>
        <w:r w:rsidRPr="0086505D">
          <w:rPr>
            <w:rFonts w:ascii="Times New Roman" w:hAnsi="Times New Roman" w:cs="Times New Roman"/>
          </w:rPr>
          <w:fldChar w:fldCharType="begin"/>
        </w:r>
        <w:r w:rsidRPr="0086505D">
          <w:rPr>
            <w:rFonts w:ascii="Times New Roman" w:hAnsi="Times New Roman" w:cs="Times New Roman"/>
          </w:rPr>
          <w:instrText>PAGE   \* MERGEFORMAT</w:instrText>
        </w:r>
        <w:r w:rsidRPr="0086505D">
          <w:rPr>
            <w:rFonts w:ascii="Times New Roman" w:hAnsi="Times New Roman" w:cs="Times New Roman"/>
          </w:rPr>
          <w:fldChar w:fldCharType="separate"/>
        </w:r>
        <w:r w:rsidRPr="0086505D">
          <w:rPr>
            <w:rFonts w:ascii="Times New Roman" w:hAnsi="Times New Roman" w:cs="Times New Roman"/>
            <w:noProof/>
            <w:lang w:val="ru-RU"/>
          </w:rPr>
          <w:t>2</w:t>
        </w:r>
        <w:r w:rsidRPr="0086505D">
          <w:rPr>
            <w:rFonts w:ascii="Times New Roman" w:hAnsi="Times New Roman" w:cs="Times New Roman"/>
          </w:rPr>
          <w:fldChar w:fldCharType="end"/>
        </w:r>
      </w:p>
    </w:sdtContent>
  </w:sdt>
  <w:bookmarkEnd w:id="0"/>
  <w:p w:rsidR="00DF44E8" w:rsidRDefault="0051534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5D" w:rsidRDefault="008650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09B4"/>
    <w:multiLevelType w:val="hybridMultilevel"/>
    <w:tmpl w:val="C1067610"/>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7F83D5B"/>
    <w:multiLevelType w:val="hybridMultilevel"/>
    <w:tmpl w:val="FDDED0E8"/>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B8A6DF7"/>
    <w:multiLevelType w:val="hybridMultilevel"/>
    <w:tmpl w:val="C3122D42"/>
    <w:lvl w:ilvl="0" w:tplc="BB1A74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31"/>
    <w:rsid w:val="003B012D"/>
    <w:rsid w:val="00515347"/>
    <w:rsid w:val="0086505D"/>
    <w:rsid w:val="00892204"/>
    <w:rsid w:val="009B0960"/>
    <w:rsid w:val="00A84F31"/>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05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05D"/>
    <w:pPr>
      <w:ind w:left="720"/>
      <w:contextualSpacing/>
    </w:pPr>
  </w:style>
  <w:style w:type="paragraph" w:styleId="a4">
    <w:name w:val="header"/>
    <w:basedOn w:val="a"/>
    <w:link w:val="a5"/>
    <w:uiPriority w:val="99"/>
    <w:unhideWhenUsed/>
    <w:rsid w:val="0086505D"/>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6505D"/>
  </w:style>
  <w:style w:type="character" w:styleId="a6">
    <w:name w:val="Hyperlink"/>
    <w:basedOn w:val="a0"/>
    <w:uiPriority w:val="99"/>
    <w:unhideWhenUsed/>
    <w:rsid w:val="0086505D"/>
    <w:rPr>
      <w:color w:val="0000FF" w:themeColor="hyperlink"/>
      <w:u w:val="single"/>
    </w:rPr>
  </w:style>
  <w:style w:type="paragraph" w:styleId="a7">
    <w:name w:val="footer"/>
    <w:basedOn w:val="a"/>
    <w:link w:val="a8"/>
    <w:uiPriority w:val="99"/>
    <w:unhideWhenUsed/>
    <w:rsid w:val="0086505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65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05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05D"/>
    <w:pPr>
      <w:ind w:left="720"/>
      <w:contextualSpacing/>
    </w:pPr>
  </w:style>
  <w:style w:type="paragraph" w:styleId="a4">
    <w:name w:val="header"/>
    <w:basedOn w:val="a"/>
    <w:link w:val="a5"/>
    <w:uiPriority w:val="99"/>
    <w:unhideWhenUsed/>
    <w:rsid w:val="0086505D"/>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6505D"/>
  </w:style>
  <w:style w:type="character" w:styleId="a6">
    <w:name w:val="Hyperlink"/>
    <w:basedOn w:val="a0"/>
    <w:uiPriority w:val="99"/>
    <w:unhideWhenUsed/>
    <w:rsid w:val="0086505D"/>
    <w:rPr>
      <w:color w:val="0000FF" w:themeColor="hyperlink"/>
      <w:u w:val="single"/>
    </w:rPr>
  </w:style>
  <w:style w:type="paragraph" w:styleId="a7">
    <w:name w:val="footer"/>
    <w:basedOn w:val="a"/>
    <w:link w:val="a8"/>
    <w:uiPriority w:val="99"/>
    <w:unhideWhenUsed/>
    <w:rsid w:val="0086505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6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dokensaku.mlit.go.jp/mota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2291</Words>
  <Characters>1306</Characters>
  <Application>Microsoft Office Word</Application>
  <DocSecurity>0</DocSecurity>
  <Lines>10</Lines>
  <Paragraphs>7</Paragraphs>
  <ScaleCrop>false</ScaleCrop>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2</cp:revision>
  <dcterms:created xsi:type="dcterms:W3CDTF">2021-07-28T14:17:00Z</dcterms:created>
  <dcterms:modified xsi:type="dcterms:W3CDTF">2021-07-28T14:17:00Z</dcterms:modified>
</cp:coreProperties>
</file>