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ПРЕДМЕТАЗАКУПІВЛІ, РОЗМІРУ БЮДЖЕТНОГО ПРИЗНАЧЕННЯ, ОЧІКУВАНОЇВАРТОСТІ ПРЕДМЕТА ЗАКУПІВЛІ</w:t>
      </w:r>
    </w:p>
    <w:p w:rsidR="006E0648" w:rsidRDefault="006E0648" w:rsidP="006E0648">
      <w:pPr>
        <w:contextualSpacing/>
        <w:jc w:val="center"/>
        <w:rPr>
          <w:b/>
          <w:sz w:val="28"/>
          <w:szCs w:val="28"/>
        </w:rPr>
      </w:pPr>
      <w:r w:rsidRPr="006E0648">
        <w:rPr>
          <w:b/>
          <w:sz w:val="28"/>
          <w:szCs w:val="28"/>
        </w:rPr>
        <w:t>(відповідно до пункту 41 постанови КМУ від 11.10.2016 № 710 «Про ефективневикористання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 xml:space="preserve">в Єдиному державному реєстрі юридичних осіб, фізичних осіб - підприємців тагромадських формувань, його категорія: </w:t>
      </w:r>
      <w:r>
        <w:rPr>
          <w:sz w:val="28"/>
          <w:szCs w:val="28"/>
        </w:rPr>
        <w:t>Державна митна служба України</w:t>
      </w:r>
      <w:r w:rsidRPr="006E0648">
        <w:rPr>
          <w:sz w:val="28"/>
          <w:szCs w:val="28"/>
        </w:rPr>
        <w:t>;</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sidR="00E958D2" w:rsidRPr="00E958D2">
        <w:rPr>
          <w:sz w:val="28"/>
          <w:szCs w:val="28"/>
          <w:lang w:val="ru-RU"/>
        </w:rPr>
        <w:t xml:space="preserve"> </w:t>
      </w:r>
      <w:r w:rsidRPr="006E0648">
        <w:rPr>
          <w:sz w:val="28"/>
          <w:szCs w:val="28"/>
        </w:rPr>
        <w:t>державної влади.</w:t>
      </w:r>
    </w:p>
    <w:p w:rsidR="006E0648" w:rsidRPr="006E0648" w:rsidRDefault="006E0648" w:rsidP="006E0648">
      <w:pPr>
        <w:contextualSpacing/>
        <w:jc w:val="both"/>
        <w:rPr>
          <w:sz w:val="28"/>
          <w:szCs w:val="28"/>
        </w:rPr>
      </w:pPr>
    </w:p>
    <w:p w:rsidR="00A0247F" w:rsidRPr="00D86DC2" w:rsidRDefault="007F2778" w:rsidP="007F2778">
      <w:pPr>
        <w:jc w:val="both"/>
        <w:rPr>
          <w:sz w:val="28"/>
          <w:szCs w:val="28"/>
        </w:rPr>
      </w:pPr>
      <w:r w:rsidRPr="007F2778">
        <w:rPr>
          <w:b/>
          <w:sz w:val="28"/>
          <w:szCs w:val="28"/>
        </w:rPr>
        <w:t xml:space="preserve">         </w:t>
      </w:r>
      <w:r w:rsidR="006E0648" w:rsidRPr="00552A03">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6535D2" w:rsidRPr="006535D2">
        <w:rPr>
          <w:sz w:val="28"/>
          <w:szCs w:val="28"/>
        </w:rPr>
        <w:t>Рентгенологічне та радіологічне обладнання немедичного призначення – за кодом ДК 021:2015 – 38580000-4 (</w:t>
      </w:r>
      <w:proofErr w:type="spellStart"/>
      <w:r w:rsidR="006535D2" w:rsidRPr="006535D2">
        <w:rPr>
          <w:sz w:val="28"/>
          <w:szCs w:val="28"/>
        </w:rPr>
        <w:t>Скануючі</w:t>
      </w:r>
      <w:proofErr w:type="spellEnd"/>
      <w:r w:rsidR="006535D2" w:rsidRPr="006535D2">
        <w:rPr>
          <w:sz w:val="28"/>
          <w:szCs w:val="28"/>
        </w:rPr>
        <w:t xml:space="preserve"> системи стаціонарного типу для огляду легкового автотранспорту)</w:t>
      </w:r>
      <w:r w:rsidR="000A5EB5" w:rsidRPr="000A5EB5">
        <w:rPr>
          <w:sz w:val="28"/>
          <w:szCs w:val="28"/>
        </w:rPr>
        <w:t>.</w:t>
      </w:r>
    </w:p>
    <w:p w:rsidR="00A0247F" w:rsidRDefault="006E0648" w:rsidP="006E0648">
      <w:pPr>
        <w:ind w:firstLine="709"/>
        <w:contextualSpacing/>
        <w:jc w:val="both"/>
        <w:rPr>
          <w:b/>
          <w:sz w:val="28"/>
          <w:szCs w:val="28"/>
        </w:rPr>
      </w:pPr>
      <w:r w:rsidRPr="00247C73">
        <w:rPr>
          <w:b/>
          <w:sz w:val="28"/>
          <w:szCs w:val="28"/>
        </w:rPr>
        <w:t xml:space="preserve">3. Ідентифікатор закупівлі: — </w:t>
      </w:r>
      <w:hyperlink r:id="rId8" w:tgtFrame="_blank" w:tooltip="Оголошення на порталі Уповноваженого органу" w:history="1">
        <w:r w:rsidR="007841C9" w:rsidRPr="00E958D2">
          <w:rPr>
            <w:b/>
            <w:sz w:val="28"/>
            <w:szCs w:val="28"/>
          </w:rPr>
          <w:t>UA-2021-0</w:t>
        </w:r>
        <w:r w:rsidR="00CA30C4" w:rsidRPr="00E958D2">
          <w:rPr>
            <w:b/>
            <w:sz w:val="28"/>
            <w:szCs w:val="28"/>
            <w:lang w:val="en-US"/>
          </w:rPr>
          <w:t>8</w:t>
        </w:r>
        <w:r w:rsidR="007841C9" w:rsidRPr="00E958D2">
          <w:rPr>
            <w:b/>
            <w:sz w:val="28"/>
            <w:szCs w:val="28"/>
          </w:rPr>
          <w:t>-26-00</w:t>
        </w:r>
        <w:r w:rsidR="00CA30C4" w:rsidRPr="00E958D2">
          <w:rPr>
            <w:b/>
            <w:sz w:val="28"/>
            <w:szCs w:val="28"/>
            <w:lang w:val="en-US"/>
          </w:rPr>
          <w:t>4946</w:t>
        </w:r>
        <w:r w:rsidR="007841C9" w:rsidRPr="00E958D2">
          <w:rPr>
            <w:b/>
            <w:sz w:val="28"/>
            <w:szCs w:val="28"/>
          </w:rPr>
          <w:t>-c</w:t>
        </w:r>
      </w:hyperlink>
    </w:p>
    <w:p w:rsidR="00D86DC2" w:rsidRPr="00CA30C4" w:rsidRDefault="007F2778" w:rsidP="00F70FE8">
      <w:pPr>
        <w:widowControl w:val="0"/>
        <w:pBdr>
          <w:top w:val="nil"/>
          <w:left w:val="nil"/>
          <w:bottom w:val="nil"/>
          <w:right w:val="nil"/>
          <w:between w:val="nil"/>
        </w:pBdr>
        <w:tabs>
          <w:tab w:val="center" w:pos="709"/>
          <w:tab w:val="right" w:pos="8306"/>
        </w:tabs>
        <w:ind w:left="360"/>
        <w:contextualSpacing/>
        <w:jc w:val="both"/>
        <w:rPr>
          <w:b/>
          <w:sz w:val="28"/>
          <w:szCs w:val="28"/>
        </w:rPr>
      </w:pPr>
      <w:r w:rsidRPr="007F2778">
        <w:rPr>
          <w:b/>
          <w:sz w:val="28"/>
          <w:szCs w:val="28"/>
        </w:rPr>
        <w:t xml:space="preserve">     </w:t>
      </w:r>
      <w:r w:rsidR="00A0247F" w:rsidRPr="00D86DC2">
        <w:rPr>
          <w:b/>
          <w:sz w:val="28"/>
          <w:szCs w:val="28"/>
        </w:rPr>
        <w:t>4. Обґрунтування технічних та якісних характеристик предмета закупівлі:</w:t>
      </w:r>
      <w:r w:rsidRPr="00CA30C4">
        <w:rPr>
          <w:b/>
          <w:sz w:val="28"/>
          <w:szCs w:val="28"/>
        </w:rPr>
        <w:t xml:space="preserve"> </w:t>
      </w:r>
    </w:p>
    <w:p w:rsidR="00BC6257" w:rsidRPr="00CA30C4" w:rsidRDefault="00FA58C9" w:rsidP="00335993">
      <w:pPr>
        <w:widowControl w:val="0"/>
        <w:pBdr>
          <w:top w:val="nil"/>
          <w:left w:val="nil"/>
          <w:bottom w:val="nil"/>
          <w:right w:val="nil"/>
          <w:between w:val="nil"/>
        </w:pBdr>
        <w:tabs>
          <w:tab w:val="center" w:pos="709"/>
          <w:tab w:val="right" w:pos="8306"/>
        </w:tabs>
        <w:contextualSpacing/>
        <w:jc w:val="both"/>
        <w:rPr>
          <w:sz w:val="28"/>
          <w:szCs w:val="28"/>
        </w:rPr>
      </w:pPr>
      <w:r w:rsidRPr="00CA30C4">
        <w:rPr>
          <w:sz w:val="28"/>
          <w:szCs w:val="28"/>
        </w:rPr>
        <w:t xml:space="preserve">Відповідно до Плану </w:t>
      </w:r>
      <w:r w:rsidR="003D7ABB" w:rsidRPr="00CA30C4">
        <w:rPr>
          <w:sz w:val="28"/>
          <w:szCs w:val="28"/>
        </w:rPr>
        <w:t xml:space="preserve">заходів з облаштування </w:t>
      </w:r>
      <w:r w:rsidR="00CA30C4" w:rsidRPr="00CA30C4">
        <w:rPr>
          <w:sz w:val="28"/>
          <w:szCs w:val="28"/>
        </w:rPr>
        <w:t>пріоритетних</w:t>
      </w:r>
      <w:r w:rsidR="003D7ABB" w:rsidRPr="00CA30C4">
        <w:rPr>
          <w:sz w:val="28"/>
          <w:szCs w:val="28"/>
        </w:rPr>
        <w:t xml:space="preserve"> пунктів пропуску на 2021-2023 роки, затвердженого розпоряджен</w:t>
      </w:r>
      <w:bookmarkStart w:id="0" w:name="_GoBack"/>
      <w:bookmarkEnd w:id="0"/>
      <w:r w:rsidR="003D7ABB" w:rsidRPr="00CA30C4">
        <w:rPr>
          <w:sz w:val="28"/>
          <w:szCs w:val="28"/>
        </w:rPr>
        <w:t xml:space="preserve">ням Кабінету Міністрів України від 24 березня 2021 року № 246-р Держмитслужбою заплановано здійснення заходів з влаштування двох </w:t>
      </w:r>
      <w:proofErr w:type="spellStart"/>
      <w:r w:rsidR="003D7ABB" w:rsidRPr="00CA30C4">
        <w:rPr>
          <w:sz w:val="28"/>
          <w:szCs w:val="28"/>
        </w:rPr>
        <w:t>скануючих</w:t>
      </w:r>
      <w:proofErr w:type="spellEnd"/>
      <w:r w:rsidR="003D7ABB" w:rsidRPr="00CA30C4">
        <w:rPr>
          <w:sz w:val="28"/>
          <w:szCs w:val="28"/>
        </w:rPr>
        <w:t xml:space="preserve"> систем стаціонарного типу для огляду автотранспорту.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1"/>
      </w:tblGrid>
      <w:tr w:rsidR="00BC6257" w:rsidRPr="002F44CB" w:rsidTr="00A23153">
        <w:trPr>
          <w:jc w:val="center"/>
        </w:trPr>
        <w:tc>
          <w:tcPr>
            <w:tcW w:w="2974" w:type="pct"/>
            <w:vAlign w:val="center"/>
          </w:tcPr>
          <w:p w:rsidR="00BC6257" w:rsidRPr="00FC74EF" w:rsidRDefault="00BC6257" w:rsidP="00A23153">
            <w:pPr>
              <w:jc w:val="center"/>
              <w:rPr>
                <w:color w:val="000000"/>
                <w:sz w:val="20"/>
                <w:szCs w:val="20"/>
              </w:rPr>
            </w:pPr>
            <w:r w:rsidRPr="00FC74EF">
              <w:rPr>
                <w:color w:val="000000"/>
                <w:sz w:val="20"/>
                <w:szCs w:val="20"/>
              </w:rPr>
              <w:t>Найменування технічних характеристик предмету закупівлі,</w:t>
            </w:r>
            <w:r w:rsidR="0062765E">
              <w:rPr>
                <w:color w:val="000000"/>
                <w:sz w:val="20"/>
                <w:szCs w:val="20"/>
              </w:rPr>
              <w:t xml:space="preserve"> </w:t>
            </w:r>
            <w:r w:rsidRPr="00FC74EF">
              <w:rPr>
                <w:color w:val="000000"/>
                <w:sz w:val="20"/>
                <w:szCs w:val="20"/>
              </w:rPr>
              <w:t>що вимагаються замовником</w:t>
            </w:r>
          </w:p>
          <w:p w:rsidR="00BC6257" w:rsidRPr="00FC74EF" w:rsidRDefault="00BC6257" w:rsidP="00A23153">
            <w:pPr>
              <w:jc w:val="center"/>
              <w:rPr>
                <w:color w:val="000000"/>
                <w:sz w:val="20"/>
                <w:szCs w:val="20"/>
              </w:rPr>
            </w:pPr>
          </w:p>
        </w:tc>
      </w:tr>
      <w:tr w:rsidR="00BC6257" w:rsidRPr="002F44CB" w:rsidTr="00A23153">
        <w:trPr>
          <w:trHeight w:val="588"/>
          <w:jc w:val="center"/>
        </w:trPr>
        <w:tc>
          <w:tcPr>
            <w:tcW w:w="2974" w:type="pct"/>
            <w:vAlign w:val="center"/>
          </w:tcPr>
          <w:p w:rsidR="00BC6257" w:rsidRPr="00FC74EF" w:rsidRDefault="00BC6257" w:rsidP="00BC6257">
            <w:pPr>
              <w:jc w:val="center"/>
              <w:rPr>
                <w:color w:val="000000"/>
                <w:sz w:val="20"/>
                <w:szCs w:val="20"/>
              </w:rPr>
            </w:pPr>
            <w:r w:rsidRPr="00FC74EF">
              <w:rPr>
                <w:color w:val="000000"/>
                <w:sz w:val="20"/>
                <w:szCs w:val="20"/>
              </w:rPr>
              <w:t>Назва виробника, модель.</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proofErr w:type="spellStart"/>
            <w:r w:rsidRPr="00FC74EF">
              <w:rPr>
                <w:color w:val="000000"/>
                <w:sz w:val="20"/>
                <w:szCs w:val="20"/>
              </w:rPr>
              <w:t>Скануюча</w:t>
            </w:r>
            <w:proofErr w:type="spellEnd"/>
            <w:r w:rsidRPr="00FC74EF">
              <w:rPr>
                <w:color w:val="000000"/>
                <w:sz w:val="20"/>
                <w:szCs w:val="20"/>
              </w:rPr>
              <w:t xml:space="preserve"> система у вигляді конструкції типу «портал», що сканує за допомогою рентгенівського генератора транспортний засіб.</w:t>
            </w:r>
          </w:p>
        </w:tc>
      </w:tr>
      <w:tr w:rsidR="00BC6257" w:rsidRPr="002F44CB" w:rsidTr="00A23153">
        <w:trPr>
          <w:jc w:val="center"/>
        </w:trPr>
        <w:tc>
          <w:tcPr>
            <w:tcW w:w="2974" w:type="pct"/>
            <w:vAlign w:val="center"/>
          </w:tcPr>
          <w:p w:rsidR="00BC6257" w:rsidRPr="00FC74EF" w:rsidRDefault="00BC6257" w:rsidP="004959F0">
            <w:pPr>
              <w:jc w:val="both"/>
              <w:rPr>
                <w:color w:val="000000"/>
                <w:sz w:val="20"/>
                <w:szCs w:val="20"/>
              </w:rPr>
            </w:pPr>
            <w:proofErr w:type="spellStart"/>
            <w:r w:rsidRPr="00FC74EF">
              <w:rPr>
                <w:color w:val="000000"/>
                <w:sz w:val="20"/>
                <w:szCs w:val="20"/>
              </w:rPr>
              <w:t>Скануюча</w:t>
            </w:r>
            <w:proofErr w:type="spellEnd"/>
            <w:r w:rsidRPr="00FC74EF">
              <w:rPr>
                <w:color w:val="000000"/>
                <w:sz w:val="20"/>
                <w:szCs w:val="20"/>
              </w:rPr>
              <w:t xml:space="preserve"> система повністю сканує транспортний засіб з параметрами:</w:t>
            </w:r>
            <w:r w:rsidR="004959F0" w:rsidRPr="00FC74EF">
              <w:rPr>
                <w:color w:val="000000"/>
                <w:sz w:val="20"/>
                <w:szCs w:val="20"/>
              </w:rPr>
              <w:t xml:space="preserve"> </w:t>
            </w:r>
            <w:r w:rsidRPr="00FC74EF">
              <w:rPr>
                <w:color w:val="000000"/>
                <w:sz w:val="20"/>
                <w:szCs w:val="20"/>
              </w:rPr>
              <w:t>висота не менше 270см;</w:t>
            </w:r>
            <w:r w:rsidR="004959F0" w:rsidRPr="00FC74EF">
              <w:rPr>
                <w:color w:val="000000"/>
                <w:sz w:val="20"/>
                <w:szCs w:val="20"/>
              </w:rPr>
              <w:t xml:space="preserve"> </w:t>
            </w:r>
            <w:r w:rsidRPr="00FC74EF">
              <w:rPr>
                <w:color w:val="000000"/>
                <w:sz w:val="20"/>
                <w:szCs w:val="20"/>
              </w:rPr>
              <w:t>ширина не менше 255 см (без складання дзеркал);</w:t>
            </w:r>
            <w:r w:rsidR="004959F0" w:rsidRPr="00FC74EF">
              <w:rPr>
                <w:color w:val="000000"/>
                <w:sz w:val="20"/>
                <w:szCs w:val="20"/>
              </w:rPr>
              <w:t xml:space="preserve"> </w:t>
            </w:r>
            <w:r w:rsidRPr="00FC74EF">
              <w:rPr>
                <w:color w:val="000000"/>
                <w:sz w:val="20"/>
                <w:szCs w:val="20"/>
              </w:rPr>
              <w:t>довжина не менше 700 см.</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Середня швидкість сканування 8 км/год, та не менше ста (100) транспортних засобів за годину.</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Сканування транспортного засобу здійснюється за допомогою рентгенівського генератора напруга якого має становити від 200 кВ до 300 кВ.</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Наявність детекторної матриці для сканування.</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Висота детекторної матриці над рівнем землі не повинна перевищувати 80 мм.</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Система повинна мати функцію огляду днища транспортного засобу.</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Проникнення по сталі при скануванні транспортного засобу - не менше 50 мм.</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Роздільна здатність повинна бути не більше 0.75 мм</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Розмір предметів, які ідентифікуються на днищі при огляді транспортного засобу - не менше -</w:t>
            </w:r>
            <w:r w:rsidR="0062765E">
              <w:rPr>
                <w:color w:val="000000"/>
                <w:sz w:val="20"/>
                <w:szCs w:val="20"/>
              </w:rPr>
              <w:t xml:space="preserve"> </w:t>
            </w:r>
            <w:r w:rsidRPr="00FC74EF">
              <w:rPr>
                <w:color w:val="000000"/>
                <w:sz w:val="20"/>
                <w:szCs w:val="20"/>
              </w:rPr>
              <w:t>6 мм</w:t>
            </w:r>
          </w:p>
        </w:tc>
      </w:tr>
      <w:tr w:rsidR="00BC6257" w:rsidRPr="002F44CB" w:rsidTr="00A23153">
        <w:trPr>
          <w:jc w:val="center"/>
        </w:trPr>
        <w:tc>
          <w:tcPr>
            <w:tcW w:w="2974" w:type="pct"/>
            <w:vAlign w:val="center"/>
          </w:tcPr>
          <w:p w:rsidR="00BC6257" w:rsidRPr="00FC74EF" w:rsidRDefault="00BC6257" w:rsidP="005E28B8">
            <w:pPr>
              <w:jc w:val="both"/>
              <w:rPr>
                <w:color w:val="000000"/>
                <w:sz w:val="20"/>
                <w:szCs w:val="20"/>
              </w:rPr>
            </w:pPr>
            <w:proofErr w:type="spellStart"/>
            <w:r w:rsidRPr="00FC74EF">
              <w:rPr>
                <w:color w:val="000000"/>
                <w:sz w:val="20"/>
                <w:szCs w:val="20"/>
              </w:rPr>
              <w:t>Скануюча</w:t>
            </w:r>
            <w:proofErr w:type="spellEnd"/>
            <w:r w:rsidRPr="00FC74EF">
              <w:rPr>
                <w:color w:val="000000"/>
                <w:sz w:val="20"/>
                <w:szCs w:val="20"/>
              </w:rPr>
              <w:t xml:space="preserve"> система складається з таких основних систем:</w:t>
            </w:r>
            <w:r w:rsidR="00E92474" w:rsidRPr="00FC74EF">
              <w:rPr>
                <w:color w:val="000000"/>
                <w:sz w:val="20"/>
                <w:szCs w:val="20"/>
              </w:rPr>
              <w:t xml:space="preserve"> </w:t>
            </w:r>
            <w:r w:rsidRPr="00FC74EF">
              <w:rPr>
                <w:color w:val="000000"/>
                <w:sz w:val="20"/>
                <w:szCs w:val="20"/>
              </w:rPr>
              <w:t>система приймаючих детекторів з підсистемою обробки сигналів;</w:t>
            </w:r>
            <w:r w:rsidR="00E92474" w:rsidRPr="00FC74EF">
              <w:rPr>
                <w:color w:val="000000"/>
                <w:sz w:val="20"/>
                <w:szCs w:val="20"/>
              </w:rPr>
              <w:t xml:space="preserve"> </w:t>
            </w:r>
            <w:r w:rsidRPr="00FC74EF">
              <w:rPr>
                <w:color w:val="000000"/>
                <w:sz w:val="20"/>
                <w:szCs w:val="20"/>
              </w:rPr>
              <w:t>комп’ютерна система збору та обробки інформації, візуалізації зображень, з підсистемою автоматичного керування, моніторингу та діагностики апаратних засобів;</w:t>
            </w:r>
            <w:r w:rsidR="005E28B8" w:rsidRPr="00FC74EF">
              <w:rPr>
                <w:color w:val="000000"/>
                <w:sz w:val="20"/>
                <w:szCs w:val="20"/>
              </w:rPr>
              <w:t xml:space="preserve"> </w:t>
            </w:r>
            <w:r w:rsidRPr="00FC74EF">
              <w:rPr>
                <w:color w:val="000000"/>
                <w:sz w:val="20"/>
                <w:szCs w:val="20"/>
              </w:rPr>
              <w:t>система радіаційної безпеки;</w:t>
            </w:r>
            <w:r w:rsidR="005E28B8" w:rsidRPr="00FC74EF">
              <w:rPr>
                <w:color w:val="000000"/>
                <w:sz w:val="20"/>
                <w:szCs w:val="20"/>
              </w:rPr>
              <w:t xml:space="preserve"> </w:t>
            </w:r>
            <w:r w:rsidRPr="00FC74EF">
              <w:rPr>
                <w:color w:val="000000"/>
                <w:sz w:val="20"/>
                <w:szCs w:val="20"/>
              </w:rPr>
              <w:t xml:space="preserve">система </w:t>
            </w:r>
            <w:proofErr w:type="spellStart"/>
            <w:r w:rsidRPr="00FC74EF">
              <w:rPr>
                <w:color w:val="000000"/>
                <w:sz w:val="20"/>
                <w:szCs w:val="20"/>
              </w:rPr>
              <w:t>відеоконтролю</w:t>
            </w:r>
            <w:proofErr w:type="spellEnd"/>
            <w:r w:rsidRPr="00FC74EF">
              <w:rPr>
                <w:color w:val="000000"/>
                <w:sz w:val="20"/>
                <w:szCs w:val="20"/>
              </w:rPr>
              <w:t>;</w:t>
            </w:r>
            <w:r w:rsidR="005E28B8" w:rsidRPr="00FC74EF">
              <w:rPr>
                <w:color w:val="000000"/>
                <w:sz w:val="20"/>
                <w:szCs w:val="20"/>
              </w:rPr>
              <w:t xml:space="preserve"> </w:t>
            </w:r>
            <w:r w:rsidRPr="00FC74EF">
              <w:rPr>
                <w:color w:val="000000"/>
                <w:sz w:val="20"/>
                <w:szCs w:val="20"/>
              </w:rPr>
              <w:t>системи фотофіксації об’єкту сканування;</w:t>
            </w:r>
            <w:r w:rsidR="005E28B8" w:rsidRPr="00FC74EF">
              <w:rPr>
                <w:color w:val="000000"/>
                <w:sz w:val="20"/>
                <w:szCs w:val="20"/>
              </w:rPr>
              <w:t xml:space="preserve"> </w:t>
            </w:r>
            <w:r w:rsidRPr="00FC74EF">
              <w:rPr>
                <w:color w:val="000000"/>
                <w:sz w:val="20"/>
                <w:szCs w:val="20"/>
              </w:rPr>
              <w:t>- система дистанційного визначення ефективності та працездатності;</w:t>
            </w:r>
            <w:r w:rsidR="005E28B8" w:rsidRPr="00FC74EF">
              <w:rPr>
                <w:color w:val="000000"/>
                <w:sz w:val="20"/>
                <w:szCs w:val="20"/>
              </w:rPr>
              <w:t xml:space="preserve"> </w:t>
            </w:r>
            <w:r w:rsidRPr="00FC74EF">
              <w:rPr>
                <w:color w:val="000000"/>
                <w:sz w:val="20"/>
                <w:szCs w:val="20"/>
              </w:rPr>
              <w:t xml:space="preserve"> система електроживлення.</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proofErr w:type="spellStart"/>
            <w:r w:rsidRPr="00FC74EF">
              <w:rPr>
                <w:color w:val="000000"/>
                <w:sz w:val="20"/>
                <w:szCs w:val="20"/>
              </w:rPr>
              <w:t>Скануюча</w:t>
            </w:r>
            <w:proofErr w:type="spellEnd"/>
            <w:r w:rsidRPr="00FC74EF">
              <w:rPr>
                <w:color w:val="000000"/>
                <w:sz w:val="20"/>
                <w:szCs w:val="20"/>
              </w:rPr>
              <w:t xml:space="preserve"> система не змінює хімічні та фізичні властивості контрольованих товарів та предметів.</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 xml:space="preserve">Діапазон температур для працездатності </w:t>
            </w:r>
            <w:proofErr w:type="spellStart"/>
            <w:r w:rsidRPr="00FC74EF">
              <w:rPr>
                <w:color w:val="000000"/>
                <w:sz w:val="20"/>
                <w:szCs w:val="20"/>
              </w:rPr>
              <w:t>скануючої</w:t>
            </w:r>
            <w:proofErr w:type="spellEnd"/>
            <w:r w:rsidRPr="00FC74EF">
              <w:rPr>
                <w:color w:val="000000"/>
                <w:sz w:val="20"/>
                <w:szCs w:val="20"/>
              </w:rPr>
              <w:t xml:space="preserve"> системи, відповідає кліматичним умовам місця розташування. У разі, якщо в стандартному виконанні параметри не досягаються, виробник може запропонувати </w:t>
            </w:r>
            <w:r w:rsidRPr="00FC74EF">
              <w:rPr>
                <w:color w:val="000000"/>
                <w:sz w:val="20"/>
                <w:szCs w:val="20"/>
              </w:rPr>
              <w:lastRenderedPageBreak/>
              <w:t xml:space="preserve">додаткове оснащення для холодної та/або спекотної погоди. Вартість додаткового оснащення входить до вартості </w:t>
            </w:r>
            <w:proofErr w:type="spellStart"/>
            <w:r w:rsidRPr="00FC74EF">
              <w:rPr>
                <w:color w:val="000000"/>
                <w:sz w:val="20"/>
                <w:szCs w:val="20"/>
              </w:rPr>
              <w:t>скануючої</w:t>
            </w:r>
            <w:proofErr w:type="spellEnd"/>
            <w:r w:rsidRPr="00FC74EF">
              <w:rPr>
                <w:color w:val="000000"/>
                <w:sz w:val="20"/>
                <w:szCs w:val="20"/>
              </w:rPr>
              <w:t xml:space="preserve"> системи.</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proofErr w:type="spellStart"/>
            <w:r w:rsidRPr="00FC74EF">
              <w:rPr>
                <w:color w:val="000000"/>
                <w:sz w:val="20"/>
                <w:szCs w:val="20"/>
              </w:rPr>
              <w:lastRenderedPageBreak/>
              <w:t>Скануюча</w:t>
            </w:r>
            <w:proofErr w:type="spellEnd"/>
            <w:r w:rsidRPr="00FC74EF">
              <w:rPr>
                <w:color w:val="000000"/>
                <w:sz w:val="20"/>
                <w:szCs w:val="20"/>
              </w:rPr>
              <w:t xml:space="preserve"> система має функцію сканування за допомогою якої буде здійснюватися розділення матеріалів (визначення органічних та неорганічних речовин та металів).</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Отримання зображення транспортних засобів із якістю, достатньою для пошуку оператором заборонених предметів та прийняття оператором рішення про відповідність вантажу товаросупровідним документам, але не гірше роздільної здатності 24 AWG</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 xml:space="preserve">Функції аналізу зображення </w:t>
            </w:r>
            <w:proofErr w:type="spellStart"/>
            <w:r w:rsidRPr="00FC74EF">
              <w:rPr>
                <w:color w:val="000000"/>
                <w:sz w:val="20"/>
                <w:szCs w:val="20"/>
              </w:rPr>
              <w:t>скануючої</w:t>
            </w:r>
            <w:proofErr w:type="spellEnd"/>
            <w:r w:rsidRPr="00FC74EF">
              <w:rPr>
                <w:color w:val="000000"/>
                <w:sz w:val="20"/>
                <w:szCs w:val="20"/>
              </w:rPr>
              <w:t xml:space="preserve"> системи:</w:t>
            </w:r>
            <w:r w:rsidR="00276B3C" w:rsidRPr="00FC74EF">
              <w:rPr>
                <w:color w:val="000000"/>
                <w:sz w:val="20"/>
                <w:szCs w:val="20"/>
              </w:rPr>
              <w:t xml:space="preserve"> </w:t>
            </w:r>
            <w:r w:rsidRPr="00FC74EF">
              <w:rPr>
                <w:color w:val="000000"/>
                <w:sz w:val="20"/>
                <w:szCs w:val="20"/>
              </w:rPr>
              <w:t>негативне зображення;</w:t>
            </w:r>
            <w:r w:rsidR="00276B3C" w:rsidRPr="00FC74EF">
              <w:rPr>
                <w:color w:val="000000"/>
                <w:sz w:val="20"/>
                <w:szCs w:val="20"/>
              </w:rPr>
              <w:t xml:space="preserve"> </w:t>
            </w:r>
            <w:r w:rsidRPr="00FC74EF">
              <w:rPr>
                <w:color w:val="000000"/>
                <w:sz w:val="20"/>
                <w:szCs w:val="20"/>
              </w:rPr>
              <w:t>чорно-біле зображення;</w:t>
            </w:r>
            <w:r w:rsidR="00276B3C" w:rsidRPr="00FC74EF">
              <w:rPr>
                <w:color w:val="000000"/>
                <w:sz w:val="20"/>
                <w:szCs w:val="20"/>
              </w:rPr>
              <w:t xml:space="preserve"> </w:t>
            </w:r>
            <w:r w:rsidRPr="00FC74EF">
              <w:rPr>
                <w:color w:val="000000"/>
                <w:sz w:val="20"/>
                <w:szCs w:val="20"/>
              </w:rPr>
              <w:t>сповіщення про високу щільність;</w:t>
            </w:r>
            <w:r w:rsidR="00276B3C" w:rsidRPr="00FC74EF">
              <w:rPr>
                <w:color w:val="000000"/>
                <w:sz w:val="20"/>
                <w:szCs w:val="20"/>
              </w:rPr>
              <w:t xml:space="preserve"> </w:t>
            </w:r>
            <w:r w:rsidRPr="00FC74EF">
              <w:rPr>
                <w:color w:val="000000"/>
                <w:sz w:val="20"/>
                <w:szCs w:val="20"/>
              </w:rPr>
              <w:t>посилення контурів зображення;</w:t>
            </w:r>
            <w:r w:rsidR="00276B3C" w:rsidRPr="00FC74EF">
              <w:rPr>
                <w:color w:val="000000"/>
                <w:sz w:val="20"/>
                <w:szCs w:val="20"/>
              </w:rPr>
              <w:t xml:space="preserve"> </w:t>
            </w:r>
            <w:r w:rsidRPr="00FC74EF">
              <w:rPr>
                <w:color w:val="000000"/>
                <w:sz w:val="20"/>
                <w:szCs w:val="20"/>
              </w:rPr>
              <w:t xml:space="preserve">корекція </w:t>
            </w:r>
            <w:proofErr w:type="spellStart"/>
            <w:r w:rsidRPr="00FC74EF">
              <w:rPr>
                <w:color w:val="000000"/>
                <w:sz w:val="20"/>
                <w:szCs w:val="20"/>
              </w:rPr>
              <w:t>дисторсії</w:t>
            </w:r>
            <w:proofErr w:type="spellEnd"/>
            <w:r w:rsidRPr="00FC74EF">
              <w:rPr>
                <w:color w:val="000000"/>
                <w:sz w:val="20"/>
                <w:szCs w:val="20"/>
              </w:rPr>
              <w:t xml:space="preserve"> зображення;</w:t>
            </w:r>
            <w:r w:rsidR="00276B3C" w:rsidRPr="00FC74EF">
              <w:rPr>
                <w:color w:val="000000"/>
                <w:sz w:val="20"/>
                <w:szCs w:val="20"/>
              </w:rPr>
              <w:t xml:space="preserve"> </w:t>
            </w:r>
            <w:r w:rsidRPr="00FC74EF">
              <w:rPr>
                <w:color w:val="000000"/>
                <w:sz w:val="20"/>
                <w:szCs w:val="20"/>
              </w:rPr>
              <w:t>функція високого проникнення;</w:t>
            </w:r>
            <w:r w:rsidR="00276B3C" w:rsidRPr="00FC74EF">
              <w:rPr>
                <w:color w:val="000000"/>
                <w:sz w:val="20"/>
                <w:szCs w:val="20"/>
              </w:rPr>
              <w:t xml:space="preserve"> </w:t>
            </w:r>
            <w:r w:rsidRPr="00FC74EF">
              <w:rPr>
                <w:color w:val="000000"/>
                <w:sz w:val="20"/>
                <w:szCs w:val="20"/>
              </w:rPr>
              <w:t>визначення Z-номера матеріалу;</w:t>
            </w:r>
            <w:r w:rsidR="00276B3C" w:rsidRPr="00FC74EF">
              <w:rPr>
                <w:color w:val="000000"/>
                <w:sz w:val="20"/>
                <w:szCs w:val="20"/>
              </w:rPr>
              <w:t xml:space="preserve"> </w:t>
            </w:r>
            <w:r w:rsidRPr="00FC74EF">
              <w:rPr>
                <w:color w:val="000000"/>
                <w:sz w:val="20"/>
                <w:szCs w:val="20"/>
              </w:rPr>
              <w:t xml:space="preserve"> зворотне монохромне зображення.</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 xml:space="preserve">Система радіаційної безпеки комплексної </w:t>
            </w:r>
            <w:proofErr w:type="spellStart"/>
            <w:r w:rsidRPr="00FC74EF">
              <w:rPr>
                <w:color w:val="000000"/>
                <w:sz w:val="20"/>
                <w:szCs w:val="20"/>
              </w:rPr>
              <w:t>скануючої</w:t>
            </w:r>
            <w:proofErr w:type="spellEnd"/>
            <w:r w:rsidRPr="00FC74EF">
              <w:rPr>
                <w:color w:val="000000"/>
                <w:sz w:val="20"/>
                <w:szCs w:val="20"/>
              </w:rPr>
              <w:t xml:space="preserve"> системи забезпечує запобігання шкоди здоров’ю операторам, водіям транспортних засобів, населенню та навколишньому середовищу і відповідає міжнародному стандарту ANSI N43.17-2009.</w:t>
            </w:r>
          </w:p>
        </w:tc>
      </w:tr>
      <w:tr w:rsidR="00BC6257" w:rsidRPr="002F44CB" w:rsidTr="00A23153">
        <w:trPr>
          <w:jc w:val="center"/>
        </w:trPr>
        <w:tc>
          <w:tcPr>
            <w:tcW w:w="2974" w:type="pct"/>
            <w:vAlign w:val="center"/>
          </w:tcPr>
          <w:p w:rsidR="00BC6257" w:rsidRPr="00FC74EF" w:rsidRDefault="00BC6257" w:rsidP="00BC6257">
            <w:pPr>
              <w:jc w:val="center"/>
              <w:rPr>
                <w:color w:val="000000"/>
                <w:sz w:val="20"/>
                <w:szCs w:val="20"/>
              </w:rPr>
            </w:pPr>
            <w:r w:rsidRPr="00FC74EF">
              <w:rPr>
                <w:color w:val="000000"/>
                <w:sz w:val="20"/>
                <w:szCs w:val="20"/>
              </w:rPr>
              <w:t xml:space="preserve">Доза отримана водієм транспортного засобу за одне сканування не повинна перевищувати 0,05 </w:t>
            </w:r>
            <w:proofErr w:type="spellStart"/>
            <w:r w:rsidRPr="00FC74EF">
              <w:rPr>
                <w:color w:val="000000"/>
                <w:sz w:val="20"/>
                <w:szCs w:val="20"/>
              </w:rPr>
              <w:t>мкЗв</w:t>
            </w:r>
            <w:proofErr w:type="spellEnd"/>
            <w:r w:rsidRPr="00FC74EF">
              <w:rPr>
                <w:color w:val="000000"/>
                <w:sz w:val="20"/>
                <w:szCs w:val="20"/>
              </w:rPr>
              <w:t>.</w:t>
            </w:r>
          </w:p>
        </w:tc>
      </w:tr>
      <w:tr w:rsidR="00BC6257" w:rsidRPr="002F44CB" w:rsidTr="00A23153">
        <w:trPr>
          <w:jc w:val="center"/>
        </w:trPr>
        <w:tc>
          <w:tcPr>
            <w:tcW w:w="2974" w:type="pct"/>
            <w:vAlign w:val="center"/>
          </w:tcPr>
          <w:p w:rsidR="00BC6257" w:rsidRPr="00FC74EF" w:rsidRDefault="00BC6257" w:rsidP="0031001F">
            <w:pPr>
              <w:jc w:val="center"/>
              <w:rPr>
                <w:color w:val="000000"/>
                <w:sz w:val="20"/>
                <w:szCs w:val="20"/>
              </w:rPr>
            </w:pPr>
            <w:r w:rsidRPr="00FC74EF">
              <w:rPr>
                <w:color w:val="000000"/>
                <w:sz w:val="20"/>
                <w:szCs w:val="20"/>
              </w:rPr>
              <w:t>Зовнішній розмір зони, яка підлягає впливу іонізуючого випромінювання, має довжину до 10 м та ширину до 10м</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 xml:space="preserve">Система електроживлення – напруга 400 В ±15% з частотою 50 </w:t>
            </w:r>
            <w:proofErr w:type="spellStart"/>
            <w:r w:rsidRPr="00FC74EF">
              <w:rPr>
                <w:color w:val="000000"/>
                <w:sz w:val="20"/>
                <w:szCs w:val="20"/>
              </w:rPr>
              <w:t>Гц</w:t>
            </w:r>
            <w:proofErr w:type="spellEnd"/>
            <w:r w:rsidRPr="00FC74EF">
              <w:rPr>
                <w:color w:val="000000"/>
                <w:sz w:val="20"/>
                <w:szCs w:val="20"/>
              </w:rPr>
              <w:t xml:space="preserve"> для живлення системних компонентів з нейтральним проводом та заземленням. Споживана потужність не повинна перевищувати 10 кВт/год.</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 xml:space="preserve">Наявність у комплекті поставки </w:t>
            </w:r>
            <w:proofErr w:type="spellStart"/>
            <w:r w:rsidRPr="00FC74EF">
              <w:rPr>
                <w:color w:val="000000"/>
                <w:sz w:val="20"/>
                <w:szCs w:val="20"/>
              </w:rPr>
              <w:t>скануючої</w:t>
            </w:r>
            <w:proofErr w:type="spellEnd"/>
            <w:r w:rsidRPr="00FC74EF">
              <w:rPr>
                <w:color w:val="000000"/>
                <w:sz w:val="20"/>
                <w:szCs w:val="20"/>
              </w:rPr>
              <w:t xml:space="preserve"> системи ліцензійного спеціалізованого програмного забезпечення, операційної системи MS Windows (або еквіваленту, сумісного із спеціалізованим програмним забезпеченням), пакета експлуатаційної документації, а також комп’ютерного апаратного забезпечення та спеціалізованого програмного забезпечення (програмні засоби допомоги оператору) для обробки, збереження, архівування та відновлення зображення, запис зображення на зовнішні носії інформації та можливість передачі зображення зовнішнім користувачам в режимі онлайн. Програмне забезпечення має забезпечувати Замовнику можливість обробки та збереження результатів сканувань, збільшення будь-якої ділянки зображення, а також розділення матеріалів (визначення органічних та неорганічних речовин та металів). Всі інтерфейси та документація повинні бути викладені українською.</w:t>
            </w:r>
          </w:p>
        </w:tc>
      </w:tr>
      <w:tr w:rsidR="00BC6257" w:rsidRPr="002F44CB" w:rsidTr="00A23153">
        <w:trPr>
          <w:jc w:val="center"/>
        </w:trPr>
        <w:tc>
          <w:tcPr>
            <w:tcW w:w="2974" w:type="pct"/>
            <w:vAlign w:val="center"/>
          </w:tcPr>
          <w:p w:rsidR="00BC6257" w:rsidRPr="00FC74EF" w:rsidRDefault="00BC6257" w:rsidP="0031001F">
            <w:pPr>
              <w:jc w:val="both"/>
              <w:rPr>
                <w:color w:val="000000"/>
                <w:sz w:val="20"/>
                <w:szCs w:val="20"/>
              </w:rPr>
            </w:pPr>
            <w:r w:rsidRPr="00FC74EF">
              <w:rPr>
                <w:color w:val="000000"/>
                <w:sz w:val="20"/>
                <w:szCs w:val="20"/>
              </w:rPr>
              <w:t>Комп’ютерна система збору, обробки та збереження інформації з підсистемою автоматичного керування, моніторингу та діагностики апаратних засобів:</w:t>
            </w:r>
            <w:r w:rsidR="00FC74EF" w:rsidRPr="00FC74EF">
              <w:rPr>
                <w:color w:val="000000"/>
                <w:sz w:val="20"/>
                <w:szCs w:val="20"/>
              </w:rPr>
              <w:t xml:space="preserve"> </w:t>
            </w:r>
            <w:r w:rsidRPr="00FC74EF">
              <w:rPr>
                <w:color w:val="000000"/>
                <w:sz w:val="20"/>
                <w:szCs w:val="20"/>
              </w:rPr>
              <w:t>зображення об’єкту контролю не має плям та смуг, які б заважали його аналізу;</w:t>
            </w:r>
            <w:r w:rsidR="00FC74EF" w:rsidRPr="00FC74EF">
              <w:rPr>
                <w:color w:val="000000"/>
                <w:sz w:val="20"/>
                <w:szCs w:val="20"/>
              </w:rPr>
              <w:t xml:space="preserve"> </w:t>
            </w:r>
            <w:r w:rsidRPr="00FC74EF">
              <w:rPr>
                <w:color w:val="000000"/>
                <w:sz w:val="20"/>
                <w:szCs w:val="20"/>
              </w:rPr>
              <w:t xml:space="preserve">реалізована можливість збереження отриманих рентгенівських знімків </w:t>
            </w:r>
            <w:proofErr w:type="spellStart"/>
            <w:r w:rsidRPr="00FC74EF">
              <w:rPr>
                <w:color w:val="000000"/>
                <w:sz w:val="20"/>
                <w:szCs w:val="20"/>
              </w:rPr>
              <w:t>відсканованих</w:t>
            </w:r>
            <w:proofErr w:type="spellEnd"/>
            <w:r w:rsidRPr="00FC74EF">
              <w:rPr>
                <w:color w:val="000000"/>
                <w:sz w:val="20"/>
                <w:szCs w:val="20"/>
              </w:rPr>
              <w:t xml:space="preserve"> об’єктів у форматах JPEG або TIFF.1</w:t>
            </w:r>
            <w:r w:rsidR="00FC74EF" w:rsidRPr="00FC74EF">
              <w:rPr>
                <w:color w:val="000000"/>
                <w:sz w:val="20"/>
                <w:szCs w:val="20"/>
              </w:rPr>
              <w:t xml:space="preserve"> </w:t>
            </w:r>
            <w:r w:rsidRPr="00FC74EF">
              <w:rPr>
                <w:color w:val="000000"/>
                <w:sz w:val="20"/>
                <w:szCs w:val="20"/>
              </w:rPr>
              <w:t xml:space="preserve">ведення бази даних сканувань ТЗ без можливості змінити або видалити ці дані. внесення унікального номера СС у базу даних сканувань. можливість друку результатів сканування.  можливість формування та передачі даних у програмно-інформаційні комплекси митного контролю (оформлення) або інтеграції з інформаційними системами митного оформлення виключаючи змогу їх зміни або підміни. </w:t>
            </w:r>
            <w:r w:rsidR="00FC74EF" w:rsidRPr="00FC74EF">
              <w:rPr>
                <w:color w:val="000000"/>
                <w:sz w:val="20"/>
                <w:szCs w:val="20"/>
              </w:rPr>
              <w:t xml:space="preserve"> </w:t>
            </w:r>
            <w:r w:rsidRPr="00FC74EF">
              <w:rPr>
                <w:color w:val="000000"/>
                <w:sz w:val="20"/>
                <w:szCs w:val="20"/>
              </w:rPr>
              <w:t>- можливість керування засобами дозволу в’їзду – виїзду (світлофор) в автоматичному режимі.</w:t>
            </w:r>
          </w:p>
        </w:tc>
      </w:tr>
      <w:tr w:rsidR="00BC6257" w:rsidRPr="002F44CB" w:rsidTr="00A23153">
        <w:trPr>
          <w:jc w:val="center"/>
        </w:trPr>
        <w:tc>
          <w:tcPr>
            <w:tcW w:w="2974" w:type="pct"/>
            <w:vAlign w:val="center"/>
          </w:tcPr>
          <w:p w:rsidR="00BC6257" w:rsidRPr="00FC74EF" w:rsidRDefault="00BC6257" w:rsidP="0062765E">
            <w:pPr>
              <w:jc w:val="both"/>
              <w:rPr>
                <w:color w:val="000000"/>
                <w:sz w:val="20"/>
                <w:szCs w:val="20"/>
              </w:rPr>
            </w:pPr>
            <w:r w:rsidRPr="00FC74EF">
              <w:rPr>
                <w:color w:val="000000"/>
                <w:sz w:val="20"/>
                <w:szCs w:val="20"/>
              </w:rPr>
              <w:t>АРМ для аналізу зображень:</w:t>
            </w:r>
            <w:r w:rsidR="00FC74EF" w:rsidRPr="00FC74EF">
              <w:rPr>
                <w:color w:val="000000"/>
                <w:sz w:val="20"/>
                <w:szCs w:val="20"/>
              </w:rPr>
              <w:t xml:space="preserve"> </w:t>
            </w:r>
            <w:r w:rsidRPr="00FC74EF">
              <w:rPr>
                <w:color w:val="000000"/>
                <w:sz w:val="20"/>
                <w:szCs w:val="20"/>
              </w:rPr>
              <w:t>апаратно-програмний комплекс для виводу та аналізу зображень об’єктів контролю з кольоровим монітором;</w:t>
            </w:r>
            <w:r w:rsidR="00FC74EF" w:rsidRPr="00FC74EF">
              <w:rPr>
                <w:color w:val="000000"/>
                <w:sz w:val="20"/>
                <w:szCs w:val="20"/>
              </w:rPr>
              <w:t xml:space="preserve"> </w:t>
            </w:r>
            <w:r w:rsidRPr="00FC74EF">
              <w:rPr>
                <w:color w:val="000000"/>
                <w:sz w:val="20"/>
                <w:szCs w:val="20"/>
              </w:rPr>
              <w:t>апаратно-програмний комплекс для відображення товаросупровідних документів з кольоровим монітором;</w:t>
            </w:r>
            <w:r w:rsidR="00FC74EF" w:rsidRPr="00FC74EF">
              <w:rPr>
                <w:color w:val="000000"/>
                <w:sz w:val="20"/>
                <w:szCs w:val="20"/>
              </w:rPr>
              <w:t xml:space="preserve"> </w:t>
            </w:r>
            <w:r w:rsidRPr="00FC74EF">
              <w:rPr>
                <w:color w:val="000000"/>
                <w:sz w:val="20"/>
                <w:szCs w:val="20"/>
              </w:rPr>
              <w:t>Кольоровий монітор для АРМ відповідає таким вимогам:</w:t>
            </w:r>
            <w:r w:rsidR="0062765E">
              <w:rPr>
                <w:color w:val="000000"/>
                <w:sz w:val="20"/>
                <w:szCs w:val="20"/>
              </w:rPr>
              <w:t xml:space="preserve"> </w:t>
            </w:r>
            <w:proofErr w:type="spellStart"/>
            <w:r w:rsidRPr="00FC74EF">
              <w:rPr>
                <w:color w:val="000000"/>
                <w:sz w:val="20"/>
                <w:szCs w:val="20"/>
              </w:rPr>
              <w:t>плоскопанельний</w:t>
            </w:r>
            <w:proofErr w:type="spellEnd"/>
            <w:r w:rsidRPr="00FC74EF">
              <w:rPr>
                <w:color w:val="000000"/>
                <w:sz w:val="20"/>
                <w:szCs w:val="20"/>
              </w:rPr>
              <w:t xml:space="preserve"> рідкокристалічний монітор;</w:t>
            </w:r>
            <w:r w:rsidR="0062765E">
              <w:rPr>
                <w:color w:val="000000"/>
                <w:sz w:val="20"/>
                <w:szCs w:val="20"/>
              </w:rPr>
              <w:t xml:space="preserve"> </w:t>
            </w:r>
            <w:r w:rsidRPr="00FC74EF">
              <w:rPr>
                <w:color w:val="000000"/>
                <w:sz w:val="20"/>
                <w:szCs w:val="20"/>
              </w:rPr>
              <w:t>розмір екрану по діагоналі не менше 24 дюймів;</w:t>
            </w:r>
            <w:r w:rsidR="0062765E">
              <w:rPr>
                <w:color w:val="000000"/>
                <w:sz w:val="20"/>
                <w:szCs w:val="20"/>
              </w:rPr>
              <w:t xml:space="preserve"> </w:t>
            </w:r>
            <w:r w:rsidRPr="00FC74EF">
              <w:rPr>
                <w:color w:val="000000"/>
                <w:sz w:val="20"/>
                <w:szCs w:val="20"/>
              </w:rPr>
              <w:t>настільну установку.</w:t>
            </w:r>
          </w:p>
          <w:p w:rsidR="00BC6257" w:rsidRPr="00FC74EF" w:rsidRDefault="00BC6257" w:rsidP="0062765E">
            <w:pPr>
              <w:jc w:val="both"/>
              <w:rPr>
                <w:color w:val="000000"/>
                <w:sz w:val="20"/>
                <w:szCs w:val="20"/>
              </w:rPr>
            </w:pPr>
            <w:r w:rsidRPr="00FC74EF">
              <w:rPr>
                <w:color w:val="000000"/>
                <w:sz w:val="20"/>
                <w:szCs w:val="20"/>
              </w:rPr>
              <w:t>АРМ для аналізу зображень забезпечує проведення аналізу вмісту об’єкта контролю за допомогою наступних основних функцій (інструментів):</w:t>
            </w:r>
            <w:r w:rsidR="0062765E">
              <w:rPr>
                <w:color w:val="000000"/>
                <w:sz w:val="20"/>
                <w:szCs w:val="20"/>
              </w:rPr>
              <w:t xml:space="preserve"> </w:t>
            </w:r>
            <w:r w:rsidRPr="00FC74EF">
              <w:rPr>
                <w:color w:val="000000"/>
                <w:sz w:val="20"/>
                <w:szCs w:val="20"/>
              </w:rPr>
              <w:t>автоматичне та ручне регулювання яскравості зображення;</w:t>
            </w:r>
            <w:r w:rsidR="0062765E">
              <w:rPr>
                <w:color w:val="000000"/>
                <w:sz w:val="20"/>
                <w:szCs w:val="20"/>
              </w:rPr>
              <w:t xml:space="preserve"> </w:t>
            </w:r>
            <w:r w:rsidRPr="00FC74EF">
              <w:rPr>
                <w:color w:val="000000"/>
                <w:sz w:val="20"/>
                <w:szCs w:val="20"/>
              </w:rPr>
              <w:t>автоматичне та ручне регулювання контрастності зображення;</w:t>
            </w:r>
            <w:r w:rsidR="0062765E">
              <w:rPr>
                <w:color w:val="000000"/>
                <w:sz w:val="20"/>
                <w:szCs w:val="20"/>
              </w:rPr>
              <w:t xml:space="preserve"> </w:t>
            </w:r>
            <w:r w:rsidRPr="00FC74EF">
              <w:rPr>
                <w:color w:val="000000"/>
                <w:sz w:val="20"/>
                <w:szCs w:val="20"/>
              </w:rPr>
              <w:t>динамічне управління контрастною чутливістю на будь якій області зображення;</w:t>
            </w:r>
            <w:r w:rsidR="0062765E">
              <w:rPr>
                <w:color w:val="000000"/>
                <w:sz w:val="20"/>
                <w:szCs w:val="20"/>
              </w:rPr>
              <w:t xml:space="preserve"> </w:t>
            </w:r>
            <w:r w:rsidRPr="00FC74EF">
              <w:rPr>
                <w:color w:val="000000"/>
                <w:sz w:val="20"/>
                <w:szCs w:val="20"/>
              </w:rPr>
              <w:t>відображення рентгенівського зображення в негативі;</w:t>
            </w:r>
            <w:r w:rsidR="0062765E">
              <w:rPr>
                <w:color w:val="000000"/>
                <w:sz w:val="20"/>
                <w:szCs w:val="20"/>
              </w:rPr>
              <w:t xml:space="preserve"> </w:t>
            </w:r>
            <w:r w:rsidRPr="00FC74EF">
              <w:rPr>
                <w:color w:val="000000"/>
                <w:sz w:val="20"/>
                <w:szCs w:val="20"/>
              </w:rPr>
              <w:t>представлення рентгенівського зображення в широкому діапазоні кольорів і відтінків (псевдо кольорів);</w:t>
            </w:r>
            <w:r w:rsidR="0062765E">
              <w:rPr>
                <w:color w:val="000000"/>
                <w:sz w:val="20"/>
                <w:szCs w:val="20"/>
              </w:rPr>
              <w:t xml:space="preserve"> </w:t>
            </w:r>
            <w:r w:rsidRPr="00FC74EF">
              <w:rPr>
                <w:color w:val="000000"/>
                <w:sz w:val="20"/>
                <w:szCs w:val="20"/>
              </w:rPr>
              <w:t>збільшення вибраної оператором області зображення мінімум</w:t>
            </w:r>
            <w:r w:rsidR="0062765E">
              <w:rPr>
                <w:color w:val="000000"/>
                <w:sz w:val="20"/>
                <w:szCs w:val="20"/>
              </w:rPr>
              <w:t xml:space="preserve"> </w:t>
            </w:r>
            <w:r w:rsidRPr="00FC74EF">
              <w:rPr>
                <w:color w:val="000000"/>
                <w:sz w:val="20"/>
                <w:szCs w:val="20"/>
              </w:rPr>
              <w:t>в вісім разів;</w:t>
            </w:r>
            <w:r w:rsidR="0062765E">
              <w:rPr>
                <w:color w:val="000000"/>
                <w:sz w:val="20"/>
                <w:szCs w:val="20"/>
              </w:rPr>
              <w:t xml:space="preserve"> </w:t>
            </w:r>
            <w:r w:rsidRPr="00FC74EF">
              <w:rPr>
                <w:color w:val="000000"/>
                <w:sz w:val="20"/>
                <w:szCs w:val="20"/>
              </w:rPr>
              <w:t>виділення меж і переходів для покращення зображення;</w:t>
            </w:r>
            <w:r w:rsidR="0062765E">
              <w:rPr>
                <w:color w:val="000000"/>
                <w:sz w:val="20"/>
                <w:szCs w:val="20"/>
              </w:rPr>
              <w:t xml:space="preserve"> </w:t>
            </w:r>
            <w:r w:rsidRPr="00FC74EF">
              <w:rPr>
                <w:color w:val="000000"/>
                <w:sz w:val="20"/>
                <w:szCs w:val="20"/>
              </w:rPr>
              <w:t>установка (видалення) маркерів в підозрілих областях зображення;</w:t>
            </w:r>
            <w:r w:rsidR="0062765E">
              <w:rPr>
                <w:color w:val="000000"/>
                <w:sz w:val="20"/>
                <w:szCs w:val="20"/>
              </w:rPr>
              <w:t xml:space="preserve"> </w:t>
            </w:r>
            <w:r w:rsidRPr="00FC74EF">
              <w:rPr>
                <w:color w:val="000000"/>
                <w:sz w:val="20"/>
                <w:szCs w:val="20"/>
              </w:rPr>
              <w:t>відображення масштабної лінійки в горизонтальній</w:t>
            </w:r>
            <w:r w:rsidR="0062765E">
              <w:rPr>
                <w:color w:val="000000"/>
                <w:sz w:val="20"/>
                <w:szCs w:val="20"/>
              </w:rPr>
              <w:t xml:space="preserve"> </w:t>
            </w:r>
            <w:r w:rsidRPr="00FC74EF">
              <w:rPr>
                <w:color w:val="000000"/>
                <w:sz w:val="20"/>
                <w:szCs w:val="20"/>
              </w:rPr>
              <w:t>і вертикальній площині для оцінки лінійних розмірів;</w:t>
            </w:r>
            <w:r w:rsidR="0062765E">
              <w:rPr>
                <w:color w:val="000000"/>
                <w:sz w:val="20"/>
                <w:szCs w:val="20"/>
              </w:rPr>
              <w:t xml:space="preserve"> </w:t>
            </w:r>
            <w:r w:rsidRPr="00FC74EF">
              <w:rPr>
                <w:color w:val="000000"/>
                <w:sz w:val="20"/>
                <w:szCs w:val="20"/>
              </w:rPr>
              <w:t>- відображати технічний стан всього комплексу, управляти системою обробки зображень, відображати її робочий статус, а також відображати процес сканування в режимі реального часу.</w:t>
            </w:r>
          </w:p>
        </w:tc>
      </w:tr>
      <w:tr w:rsidR="00BC6257" w:rsidRPr="002F44CB" w:rsidTr="00A23153">
        <w:trPr>
          <w:jc w:val="center"/>
        </w:trPr>
        <w:tc>
          <w:tcPr>
            <w:tcW w:w="2974" w:type="pct"/>
            <w:vAlign w:val="center"/>
          </w:tcPr>
          <w:p w:rsidR="00BC6257" w:rsidRPr="00FC74EF" w:rsidRDefault="00BC6257" w:rsidP="0062765E">
            <w:pPr>
              <w:jc w:val="both"/>
              <w:rPr>
                <w:color w:val="000000"/>
                <w:sz w:val="20"/>
                <w:szCs w:val="20"/>
              </w:rPr>
            </w:pPr>
            <w:r w:rsidRPr="00FC74EF">
              <w:rPr>
                <w:color w:val="000000"/>
                <w:sz w:val="20"/>
                <w:szCs w:val="20"/>
              </w:rPr>
              <w:t xml:space="preserve">Пристрій зберігання даних забезпечує збереження зображень </w:t>
            </w:r>
            <w:proofErr w:type="spellStart"/>
            <w:r w:rsidRPr="00FC74EF">
              <w:rPr>
                <w:color w:val="000000"/>
                <w:sz w:val="20"/>
                <w:szCs w:val="20"/>
              </w:rPr>
              <w:t>відсканованих</w:t>
            </w:r>
            <w:proofErr w:type="spellEnd"/>
            <w:r w:rsidRPr="00FC74EF">
              <w:rPr>
                <w:color w:val="000000"/>
                <w:sz w:val="20"/>
                <w:szCs w:val="20"/>
              </w:rPr>
              <w:t xml:space="preserve"> об'єктів та можливість оперативного доступу до них операторів з аналізу зображень та зовнішнім користувачам. Місткість пристрою забезпечує зберігання не менше 500 000 зображень оглянутих об’єктів і документів на них протягом не менш ніж 1 рік.</w:t>
            </w:r>
          </w:p>
        </w:tc>
      </w:tr>
      <w:tr w:rsidR="00BC6257" w:rsidRPr="002F44CB" w:rsidTr="00A23153">
        <w:trPr>
          <w:jc w:val="center"/>
        </w:trPr>
        <w:tc>
          <w:tcPr>
            <w:tcW w:w="2974" w:type="pct"/>
            <w:vAlign w:val="center"/>
          </w:tcPr>
          <w:p w:rsidR="00BC6257" w:rsidRPr="00FC74EF" w:rsidRDefault="00BC6257" w:rsidP="0062765E">
            <w:pPr>
              <w:jc w:val="both"/>
              <w:rPr>
                <w:color w:val="000000"/>
                <w:sz w:val="20"/>
                <w:szCs w:val="20"/>
              </w:rPr>
            </w:pPr>
            <w:r w:rsidRPr="00FC74EF">
              <w:rPr>
                <w:color w:val="000000"/>
                <w:sz w:val="20"/>
                <w:szCs w:val="20"/>
              </w:rPr>
              <w:t xml:space="preserve">Пристрій архівації даних забезпечує зберігання архіву та здійснення пошуку по різних критеріях </w:t>
            </w:r>
            <w:proofErr w:type="spellStart"/>
            <w:r w:rsidRPr="00FC74EF">
              <w:rPr>
                <w:color w:val="000000"/>
                <w:sz w:val="20"/>
                <w:szCs w:val="20"/>
              </w:rPr>
              <w:t>відсканованих</w:t>
            </w:r>
            <w:proofErr w:type="spellEnd"/>
            <w:r w:rsidRPr="00FC74EF">
              <w:rPr>
                <w:color w:val="000000"/>
                <w:sz w:val="20"/>
                <w:szCs w:val="20"/>
              </w:rPr>
              <w:t xml:space="preserve"> об’єктів. Архівація даних і їх відновлення проходить незалежно від процесу збору даних. В цілях проведення тренінгу (підвищення кваліфікаційного рівня) оператора з навичок виявлення заборонених предметів, система архівації забезпечує оператору той самий набір функцій обробки зображення об’єкту що контролюється, тим ж що має оператор під час проведення реального сканування.</w:t>
            </w:r>
          </w:p>
        </w:tc>
      </w:tr>
      <w:tr w:rsidR="00BC6257" w:rsidRPr="002F44CB" w:rsidTr="00A23153">
        <w:trPr>
          <w:jc w:val="center"/>
        </w:trPr>
        <w:tc>
          <w:tcPr>
            <w:tcW w:w="2974" w:type="pct"/>
            <w:vAlign w:val="center"/>
          </w:tcPr>
          <w:p w:rsidR="00BC6257" w:rsidRPr="00FC74EF" w:rsidRDefault="00BC6257" w:rsidP="0062765E">
            <w:pPr>
              <w:jc w:val="both"/>
              <w:rPr>
                <w:color w:val="000000"/>
                <w:sz w:val="20"/>
                <w:szCs w:val="20"/>
              </w:rPr>
            </w:pPr>
            <w:r w:rsidRPr="00FC74EF">
              <w:rPr>
                <w:color w:val="000000"/>
                <w:sz w:val="20"/>
                <w:szCs w:val="20"/>
              </w:rPr>
              <w:t>Друкуючий пристрій включає в себе кольоровий лазерний пристрій формату А4, а також програмне забезпечення, що дозволяє здійснювати друк.</w:t>
            </w:r>
          </w:p>
        </w:tc>
      </w:tr>
      <w:tr w:rsidR="00BC6257" w:rsidRPr="002F44CB" w:rsidTr="00A23153">
        <w:trPr>
          <w:jc w:val="center"/>
        </w:trPr>
        <w:tc>
          <w:tcPr>
            <w:tcW w:w="2974" w:type="pct"/>
            <w:vAlign w:val="center"/>
          </w:tcPr>
          <w:p w:rsidR="00BC6257" w:rsidRPr="00FC74EF" w:rsidRDefault="00BC6257" w:rsidP="0062765E">
            <w:pPr>
              <w:jc w:val="both"/>
              <w:rPr>
                <w:color w:val="000000"/>
                <w:sz w:val="20"/>
                <w:szCs w:val="20"/>
              </w:rPr>
            </w:pPr>
            <w:r w:rsidRPr="00FC74EF">
              <w:rPr>
                <w:color w:val="000000"/>
                <w:sz w:val="20"/>
                <w:szCs w:val="20"/>
              </w:rPr>
              <w:t xml:space="preserve">Учасник торгів (переможець) за </w:t>
            </w:r>
            <w:proofErr w:type="spellStart"/>
            <w:r w:rsidRPr="00FC74EF">
              <w:rPr>
                <w:color w:val="000000"/>
                <w:sz w:val="20"/>
                <w:szCs w:val="20"/>
              </w:rPr>
              <w:t>власни</w:t>
            </w:r>
            <w:r w:rsidR="0062765E">
              <w:rPr>
                <w:bCs/>
                <w:i/>
                <w:iCs/>
                <w:lang w:eastAsia="uk-UA"/>
              </w:rPr>
              <w:t>Постачальник</w:t>
            </w:r>
            <w:r w:rsidRPr="00FC74EF">
              <w:rPr>
                <w:color w:val="000000"/>
                <w:sz w:val="20"/>
                <w:szCs w:val="20"/>
              </w:rPr>
              <w:t>й</w:t>
            </w:r>
            <w:proofErr w:type="spellEnd"/>
            <w:r w:rsidRPr="00FC74EF">
              <w:rPr>
                <w:color w:val="000000"/>
                <w:sz w:val="20"/>
                <w:szCs w:val="20"/>
              </w:rPr>
              <w:t xml:space="preserve"> рахунок повинен обладнати офіс для робочого місця оператора(рів) в місці встановлення товару, оснащений системою кондиціювання повітря та опалення, що забезпечать температуру у межах 20-250С та достатньої кількості розеток електроживлення і комп’ютерної мережи для підключення АРМ оператора(рів).</w:t>
            </w:r>
          </w:p>
        </w:tc>
      </w:tr>
      <w:tr w:rsidR="00BC6257" w:rsidRPr="002F44CB" w:rsidTr="00A23153">
        <w:trPr>
          <w:jc w:val="center"/>
        </w:trPr>
        <w:tc>
          <w:tcPr>
            <w:tcW w:w="2974" w:type="pct"/>
            <w:vAlign w:val="center"/>
          </w:tcPr>
          <w:p w:rsidR="00BC6257" w:rsidRPr="00FC74EF" w:rsidRDefault="00BC6257" w:rsidP="00FC74EF">
            <w:pPr>
              <w:jc w:val="both"/>
              <w:rPr>
                <w:color w:val="000000"/>
                <w:sz w:val="20"/>
                <w:szCs w:val="20"/>
              </w:rPr>
            </w:pPr>
            <w:r w:rsidRPr="00FC74EF">
              <w:rPr>
                <w:color w:val="000000"/>
                <w:sz w:val="20"/>
                <w:szCs w:val="20"/>
              </w:rPr>
              <w:t xml:space="preserve">Учасник торгів (переможець) за власний рахунок здійснює поставку, розмитнення, монтаж та </w:t>
            </w:r>
            <w:proofErr w:type="spellStart"/>
            <w:r w:rsidRPr="00FC74EF">
              <w:rPr>
                <w:color w:val="000000"/>
                <w:sz w:val="20"/>
                <w:szCs w:val="20"/>
              </w:rPr>
              <w:t>пусконалагодження</w:t>
            </w:r>
            <w:proofErr w:type="spellEnd"/>
            <w:r w:rsidRPr="00FC74EF">
              <w:rPr>
                <w:color w:val="000000"/>
                <w:sz w:val="20"/>
                <w:szCs w:val="20"/>
              </w:rPr>
              <w:t xml:space="preserve"> предмету закупівлі.</w:t>
            </w:r>
          </w:p>
        </w:tc>
      </w:tr>
      <w:tr w:rsidR="00BC6257" w:rsidRPr="002F44CB" w:rsidTr="00A23153">
        <w:trPr>
          <w:jc w:val="center"/>
        </w:trPr>
        <w:tc>
          <w:tcPr>
            <w:tcW w:w="2974" w:type="pct"/>
          </w:tcPr>
          <w:p w:rsidR="00BC6257" w:rsidRPr="00FC74EF" w:rsidRDefault="00BC6257" w:rsidP="0062765E">
            <w:pPr>
              <w:rPr>
                <w:color w:val="000000"/>
                <w:sz w:val="20"/>
                <w:szCs w:val="20"/>
              </w:rPr>
            </w:pPr>
            <w:r w:rsidRPr="00FC74EF">
              <w:rPr>
                <w:color w:val="000000"/>
                <w:sz w:val="20"/>
                <w:szCs w:val="20"/>
              </w:rPr>
              <w:lastRenderedPageBreak/>
              <w:t xml:space="preserve">Учасник торгів (переможець) за власний рахунок здійснює навчання операторів для роботи на предметі закупівлі, за визначеною Замовником кількістю, але не більше 20 осіб на  1 </w:t>
            </w:r>
            <w:proofErr w:type="spellStart"/>
            <w:r w:rsidRPr="00FC74EF">
              <w:rPr>
                <w:color w:val="000000"/>
                <w:sz w:val="20"/>
                <w:szCs w:val="20"/>
              </w:rPr>
              <w:t>скануючу</w:t>
            </w:r>
            <w:proofErr w:type="spellEnd"/>
            <w:r w:rsidRPr="00FC74EF">
              <w:rPr>
                <w:color w:val="000000"/>
                <w:sz w:val="20"/>
                <w:szCs w:val="20"/>
              </w:rPr>
              <w:t xml:space="preserve"> систему у термін не більше 15 календарних днів з моменту </w:t>
            </w:r>
            <w:proofErr w:type="spellStart"/>
            <w:r w:rsidRPr="00FC74EF">
              <w:rPr>
                <w:color w:val="000000"/>
                <w:sz w:val="20"/>
                <w:szCs w:val="20"/>
              </w:rPr>
              <w:t>пусконалагодження</w:t>
            </w:r>
            <w:proofErr w:type="spellEnd"/>
            <w:r w:rsidRPr="00FC74EF">
              <w:rPr>
                <w:color w:val="000000"/>
                <w:sz w:val="20"/>
                <w:szCs w:val="20"/>
              </w:rPr>
              <w:t>.</w:t>
            </w:r>
          </w:p>
        </w:tc>
      </w:tr>
      <w:tr w:rsidR="00BC6257" w:rsidRPr="007A38F6" w:rsidTr="00A23153">
        <w:trPr>
          <w:jc w:val="center"/>
        </w:trPr>
        <w:tc>
          <w:tcPr>
            <w:tcW w:w="2974" w:type="pct"/>
          </w:tcPr>
          <w:p w:rsidR="00BC6257" w:rsidRPr="00FC74EF" w:rsidRDefault="00BC6257" w:rsidP="00FC74EF">
            <w:pPr>
              <w:jc w:val="both"/>
              <w:rPr>
                <w:color w:val="000000"/>
                <w:sz w:val="20"/>
                <w:szCs w:val="20"/>
              </w:rPr>
            </w:pPr>
            <w:r w:rsidRPr="00FC74EF">
              <w:rPr>
                <w:color w:val="000000"/>
                <w:sz w:val="20"/>
                <w:szCs w:val="20"/>
              </w:rPr>
              <w:t xml:space="preserve"> Гарантійний строк експлуатації товару, що пропонується учасником складає 60 (шістдесят) місяців з дати підписання сторонами Акту введення товару в експлуатацію.</w:t>
            </w:r>
          </w:p>
          <w:p w:rsidR="00BC6257" w:rsidRPr="00FC74EF" w:rsidRDefault="00BC6257" w:rsidP="00FC74EF">
            <w:pPr>
              <w:jc w:val="both"/>
              <w:rPr>
                <w:color w:val="000000"/>
                <w:sz w:val="20"/>
                <w:szCs w:val="20"/>
              </w:rPr>
            </w:pPr>
            <w:r w:rsidRPr="00FC74EF">
              <w:rPr>
                <w:color w:val="000000"/>
                <w:sz w:val="20"/>
                <w:szCs w:val="20"/>
              </w:rPr>
              <w:t xml:space="preserve"> Протягом всього гарантійного строку експлуатації товару, що поставляється, переможець постачальник зобов’язується за свій рахунок здійснювати технічне обслуговування та ремонт товару відповідно до вимог виробника товару та надавати інформаційно-консультаційні послуги.</w:t>
            </w:r>
          </w:p>
          <w:p w:rsidR="00BC6257" w:rsidRPr="00FC74EF" w:rsidRDefault="00BC6257" w:rsidP="00FC74EF">
            <w:pPr>
              <w:jc w:val="both"/>
              <w:rPr>
                <w:color w:val="000000"/>
                <w:sz w:val="20"/>
                <w:szCs w:val="20"/>
              </w:rPr>
            </w:pPr>
            <w:r w:rsidRPr="00FC74EF">
              <w:rPr>
                <w:color w:val="000000"/>
                <w:sz w:val="20"/>
                <w:szCs w:val="20"/>
              </w:rPr>
              <w:t>Час роботи для всіх систем товару у межах гарантійного терміну необмежений та забезпечує працездатність 24 години на добу 365 (для високосного року 366) днів на рік. Загальний час технологічних перерв протягом року складає 144 годин.</w:t>
            </w:r>
          </w:p>
          <w:p w:rsidR="00BC6257" w:rsidRPr="00FC74EF" w:rsidRDefault="00BC6257" w:rsidP="00FC74EF">
            <w:pPr>
              <w:jc w:val="both"/>
              <w:rPr>
                <w:color w:val="000000"/>
                <w:sz w:val="20"/>
                <w:szCs w:val="20"/>
              </w:rPr>
            </w:pPr>
            <w:r w:rsidRPr="00FC74EF">
              <w:rPr>
                <w:color w:val="000000"/>
                <w:sz w:val="20"/>
                <w:szCs w:val="20"/>
              </w:rPr>
              <w:t>Гарантійне технічне обслуговування або ремонт відбуваються у місці експлуатації товару. У разі необхідності, доставку елементів товару до сервісного центру забезпечує постачальник.</w:t>
            </w:r>
          </w:p>
          <w:p w:rsidR="00BC6257" w:rsidRPr="00FC74EF" w:rsidRDefault="00BC6257" w:rsidP="00FC74EF">
            <w:pPr>
              <w:jc w:val="both"/>
              <w:rPr>
                <w:color w:val="000000"/>
                <w:sz w:val="20"/>
                <w:szCs w:val="20"/>
              </w:rPr>
            </w:pPr>
            <w:r w:rsidRPr="00FC74EF">
              <w:rPr>
                <w:color w:val="000000"/>
                <w:sz w:val="20"/>
                <w:szCs w:val="20"/>
              </w:rPr>
              <w:t>Якщо протягом гарантійного строку товару виявиться неналежної якості або не буде відповідати умовам технічного завдання, постачальник зобов’язується за свій рахунок протягом 30 (тридцяти) календарних днів замінити неякісний товар на новий товар належної якості або протягом цього строку привести його у відповідність до умов технічного завдання.</w:t>
            </w:r>
          </w:p>
          <w:p w:rsidR="00BC6257" w:rsidRPr="00FC74EF" w:rsidRDefault="00BC6257" w:rsidP="00FC74EF">
            <w:pPr>
              <w:jc w:val="both"/>
              <w:rPr>
                <w:color w:val="000000"/>
                <w:sz w:val="20"/>
                <w:szCs w:val="20"/>
              </w:rPr>
            </w:pPr>
            <w:r w:rsidRPr="00FC74EF">
              <w:rPr>
                <w:color w:val="000000"/>
                <w:sz w:val="20"/>
                <w:szCs w:val="20"/>
              </w:rPr>
              <w:t>Гарантійний строк продовжується на термін, протягом якого замовник не використовував  товар, у зв’язку з його ремонтом та/або заміною.</w:t>
            </w:r>
          </w:p>
          <w:p w:rsidR="00BC6257" w:rsidRPr="00FC74EF" w:rsidRDefault="00BC6257" w:rsidP="00BC6257">
            <w:pPr>
              <w:jc w:val="center"/>
              <w:rPr>
                <w:color w:val="000000"/>
                <w:sz w:val="20"/>
                <w:szCs w:val="20"/>
              </w:rPr>
            </w:pPr>
          </w:p>
        </w:tc>
      </w:tr>
    </w:tbl>
    <w:p w:rsidR="00F70FE8" w:rsidRPr="00F70FE8" w:rsidRDefault="00F70FE8" w:rsidP="00F70FE8">
      <w:pPr>
        <w:ind w:firstLine="567"/>
        <w:jc w:val="both"/>
        <w:rPr>
          <w:sz w:val="28"/>
          <w:szCs w:val="28"/>
        </w:rPr>
      </w:pPr>
    </w:p>
    <w:p w:rsidR="00427E20" w:rsidRDefault="00A0247F" w:rsidP="00427E20">
      <w:pPr>
        <w:ind w:firstLine="709"/>
        <w:contextualSpacing/>
        <w:jc w:val="both"/>
        <w:rPr>
          <w:sz w:val="28"/>
          <w:szCs w:val="28"/>
        </w:rPr>
      </w:pPr>
      <w:r w:rsidRPr="006E0648">
        <w:rPr>
          <w:b/>
          <w:sz w:val="28"/>
          <w:szCs w:val="28"/>
        </w:rPr>
        <w:t>5. Обґрунтування розміру бюджетного призначення:</w:t>
      </w:r>
      <w:r w:rsidR="00325E8B">
        <w:rPr>
          <w:b/>
          <w:sz w:val="28"/>
          <w:szCs w:val="28"/>
        </w:rPr>
        <w:t xml:space="preserve"> </w:t>
      </w:r>
      <w:r w:rsidRPr="006E0648">
        <w:rPr>
          <w:sz w:val="28"/>
          <w:szCs w:val="28"/>
        </w:rPr>
        <w:t xml:space="preserve">розмір бюджетного призначення визначено Законом України «Про Державний бюджет України на 2021 рік» за КПКВ </w:t>
      </w:r>
      <w:r>
        <w:rPr>
          <w:sz w:val="28"/>
          <w:szCs w:val="28"/>
        </w:rPr>
        <w:t>3506010</w:t>
      </w:r>
      <w:r w:rsidRPr="006E0648">
        <w:rPr>
          <w:sz w:val="28"/>
          <w:szCs w:val="28"/>
        </w:rPr>
        <w:t xml:space="preserve"> «Керівництво та управління у сфері митної політики» відповідно до бюджетного запиту на 2021 рік.</w:t>
      </w:r>
      <w:r w:rsidR="00427E20">
        <w:rPr>
          <w:sz w:val="28"/>
          <w:szCs w:val="28"/>
        </w:rPr>
        <w:t xml:space="preserve"> </w:t>
      </w:r>
    </w:p>
    <w:p w:rsidR="007B51DA" w:rsidRPr="00427E20" w:rsidRDefault="007B51DA" w:rsidP="00427E20">
      <w:pPr>
        <w:ind w:firstLine="709"/>
        <w:contextualSpacing/>
        <w:jc w:val="both"/>
        <w:rPr>
          <w:sz w:val="28"/>
          <w:szCs w:val="28"/>
        </w:rPr>
      </w:pPr>
    </w:p>
    <w:p w:rsidR="00532617" w:rsidRDefault="00A0247F" w:rsidP="00532617">
      <w:pPr>
        <w:ind w:firstLine="709"/>
        <w:contextualSpacing/>
        <w:jc w:val="both"/>
        <w:rPr>
          <w:sz w:val="28"/>
          <w:szCs w:val="28"/>
        </w:rPr>
      </w:pPr>
      <w:r w:rsidRPr="001C0596">
        <w:rPr>
          <w:b/>
          <w:sz w:val="28"/>
          <w:szCs w:val="28"/>
        </w:rPr>
        <w:t>6. Очікувана вартість предмета закупівлі:</w:t>
      </w:r>
      <w:r w:rsidR="00554DA8" w:rsidRPr="00554DA8">
        <w:rPr>
          <w:sz w:val="28"/>
          <w:szCs w:val="28"/>
        </w:rPr>
        <w:t xml:space="preserve"> </w:t>
      </w:r>
      <w:r w:rsidR="00BC6257">
        <w:rPr>
          <w:sz w:val="28"/>
          <w:szCs w:val="28"/>
        </w:rPr>
        <w:t>130 0</w:t>
      </w:r>
      <w:r w:rsidR="00325E8B">
        <w:rPr>
          <w:sz w:val="28"/>
          <w:szCs w:val="28"/>
        </w:rPr>
        <w:t>0</w:t>
      </w:r>
      <w:r w:rsidR="00554DA8" w:rsidRPr="00554DA8">
        <w:rPr>
          <w:sz w:val="28"/>
          <w:szCs w:val="28"/>
        </w:rPr>
        <w:t>0</w:t>
      </w:r>
      <w:r w:rsidR="003A0A72">
        <w:rPr>
          <w:sz w:val="28"/>
          <w:szCs w:val="28"/>
        </w:rPr>
        <w:t> </w:t>
      </w:r>
      <w:r w:rsidR="00554DA8" w:rsidRPr="00554DA8">
        <w:rPr>
          <w:sz w:val="28"/>
          <w:szCs w:val="28"/>
        </w:rPr>
        <w:t>000</w:t>
      </w:r>
      <w:r w:rsidR="003A0A72">
        <w:rPr>
          <w:sz w:val="28"/>
          <w:szCs w:val="28"/>
        </w:rPr>
        <w:t>,00</w:t>
      </w:r>
      <w:r w:rsidR="00554DA8" w:rsidRPr="00554DA8">
        <w:rPr>
          <w:sz w:val="28"/>
          <w:szCs w:val="28"/>
        </w:rPr>
        <w:t xml:space="preserve"> </w:t>
      </w:r>
      <w:r w:rsidR="00964E6F" w:rsidRPr="00964E6F">
        <w:rPr>
          <w:sz w:val="28"/>
          <w:szCs w:val="28"/>
        </w:rPr>
        <w:t>грн</w:t>
      </w:r>
      <w:r w:rsidR="00554DA8">
        <w:rPr>
          <w:sz w:val="28"/>
          <w:szCs w:val="28"/>
        </w:rPr>
        <w:t>.</w:t>
      </w:r>
      <w:r w:rsidR="00532617">
        <w:rPr>
          <w:sz w:val="28"/>
          <w:szCs w:val="28"/>
        </w:rPr>
        <w:t xml:space="preserve">  (</w:t>
      </w:r>
      <w:r w:rsidR="00BC6257">
        <w:rPr>
          <w:sz w:val="28"/>
          <w:szCs w:val="28"/>
        </w:rPr>
        <w:t>сто тридцять мільйонів</w:t>
      </w:r>
      <w:r w:rsidR="00554DA8">
        <w:rPr>
          <w:sz w:val="28"/>
          <w:szCs w:val="28"/>
        </w:rPr>
        <w:t xml:space="preserve"> </w:t>
      </w:r>
      <w:r w:rsidR="003C55C2">
        <w:rPr>
          <w:sz w:val="28"/>
          <w:szCs w:val="28"/>
        </w:rPr>
        <w:t>гривень 00</w:t>
      </w:r>
      <w:r w:rsidR="006132C9">
        <w:rPr>
          <w:sz w:val="28"/>
          <w:szCs w:val="28"/>
        </w:rPr>
        <w:t xml:space="preserve"> коп.) з ПДВ.</w:t>
      </w:r>
    </w:p>
    <w:p w:rsidR="00A0247F" w:rsidRDefault="00A0247F" w:rsidP="006E0648">
      <w:pPr>
        <w:ind w:firstLine="709"/>
        <w:contextualSpacing/>
        <w:jc w:val="both"/>
      </w:pPr>
    </w:p>
    <w:p w:rsidR="00964E6F" w:rsidRDefault="00A0247F" w:rsidP="00A0247F">
      <w:pPr>
        <w:ind w:firstLine="709"/>
        <w:contextualSpacing/>
        <w:jc w:val="both"/>
      </w:pPr>
      <w:r w:rsidRPr="00507818">
        <w:rPr>
          <w:b/>
          <w:sz w:val="28"/>
          <w:szCs w:val="28"/>
        </w:rPr>
        <w:t>7. Обґрунтування очікуваної вартості предмета закупівлі:</w:t>
      </w:r>
    </w:p>
    <w:p w:rsidR="00964E6F" w:rsidRDefault="00964E6F" w:rsidP="00A0247F">
      <w:pPr>
        <w:ind w:firstLine="709"/>
        <w:contextualSpacing/>
        <w:jc w:val="both"/>
        <w:rPr>
          <w:sz w:val="28"/>
          <w:szCs w:val="28"/>
        </w:rPr>
      </w:pPr>
      <w:r w:rsidRPr="00964E6F">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(далі — Методика). </w:t>
      </w:r>
    </w:p>
    <w:p w:rsidR="003C55C2" w:rsidRPr="00964E6F" w:rsidRDefault="003C55C2" w:rsidP="00A0247F">
      <w:pPr>
        <w:ind w:firstLine="709"/>
        <w:contextualSpacing/>
        <w:jc w:val="both"/>
        <w:rPr>
          <w:sz w:val="28"/>
          <w:szCs w:val="28"/>
        </w:rPr>
      </w:pPr>
    </w:p>
    <w:p w:rsidR="00BB540B" w:rsidRPr="00532617" w:rsidRDefault="00964E6F" w:rsidP="00BB540B">
      <w:pPr>
        <w:ind w:firstLine="709"/>
        <w:contextualSpacing/>
        <w:jc w:val="both"/>
        <w:rPr>
          <w:sz w:val="28"/>
        </w:rPr>
      </w:pPr>
      <w:r w:rsidRPr="00507818">
        <w:rPr>
          <w:b/>
          <w:sz w:val="28"/>
          <w:szCs w:val="28"/>
        </w:rPr>
        <w:t>8. Процедура закупівлі:</w:t>
      </w:r>
      <w:r w:rsidR="00E401BF">
        <w:rPr>
          <w:b/>
          <w:sz w:val="28"/>
          <w:szCs w:val="28"/>
        </w:rPr>
        <w:t xml:space="preserve"> </w:t>
      </w:r>
      <w:r w:rsidR="00BB540B">
        <w:rPr>
          <w:sz w:val="28"/>
        </w:rPr>
        <w:t>Відкриті торги</w:t>
      </w:r>
      <w:r w:rsidR="00512FD1" w:rsidRPr="00512FD1">
        <w:rPr>
          <w:sz w:val="28"/>
        </w:rPr>
        <w:t xml:space="preserve">  з публікацією англійською мовою</w:t>
      </w:r>
      <w:r w:rsidR="00FA58C9">
        <w:rPr>
          <w:sz w:val="28"/>
        </w:rPr>
        <w:t>,</w:t>
      </w:r>
      <w:r w:rsidR="00BB540B" w:rsidRPr="00532617">
        <w:rPr>
          <w:sz w:val="28"/>
        </w:rPr>
        <w:t xml:space="preserve"> що застосовується відповідно до  Закону «Про публічні закупівлі»</w:t>
      </w:r>
      <w:r w:rsidR="00512FD1">
        <w:rPr>
          <w:sz w:val="28"/>
        </w:rPr>
        <w:t xml:space="preserve"> </w:t>
      </w:r>
      <w:r w:rsidR="00BB540B" w:rsidRPr="004425D7">
        <w:rPr>
          <w:sz w:val="28"/>
        </w:rPr>
        <w:t xml:space="preserve">від 25 грудня 2015 року № 922-VIII </w:t>
      </w:r>
      <w:r w:rsidR="00BB540B">
        <w:rPr>
          <w:sz w:val="28"/>
        </w:rPr>
        <w:t>(</w:t>
      </w:r>
      <w:r w:rsidR="00BB540B" w:rsidRPr="004425D7">
        <w:rPr>
          <w:sz w:val="28"/>
        </w:rPr>
        <w:t>зі змінами</w:t>
      </w:r>
      <w:r w:rsidR="00BB540B">
        <w:rPr>
          <w:sz w:val="28"/>
        </w:rPr>
        <w:t>)</w:t>
      </w:r>
      <w:r w:rsidR="00BB540B" w:rsidRPr="00532617">
        <w:rPr>
          <w:sz w:val="28"/>
        </w:rPr>
        <w:t>.</w:t>
      </w:r>
    </w:p>
    <w:p w:rsidR="00532617" w:rsidRPr="00532617" w:rsidRDefault="00532617" w:rsidP="00532617">
      <w:pPr>
        <w:ind w:firstLine="709"/>
        <w:contextualSpacing/>
        <w:jc w:val="both"/>
        <w:rPr>
          <w:sz w:val="28"/>
        </w:rPr>
      </w:pPr>
    </w:p>
    <w:sectPr w:rsidR="00532617" w:rsidRPr="00532617" w:rsidSect="00637415">
      <w:headerReference w:type="default" r:id="rId9"/>
      <w:pgSz w:w="11906" w:h="16838" w:code="9"/>
      <w:pgMar w:top="426" w:right="99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4AB" w:rsidRDefault="005074AB">
      <w:r>
        <w:separator/>
      </w:r>
    </w:p>
  </w:endnote>
  <w:endnote w:type="continuationSeparator" w:id="0">
    <w:p w:rsidR="005074AB" w:rsidRDefault="0050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4AB" w:rsidRDefault="005074AB">
      <w:r>
        <w:separator/>
      </w:r>
    </w:p>
  </w:footnote>
  <w:footnote w:type="continuationSeparator" w:id="0">
    <w:p w:rsidR="005074AB" w:rsidRDefault="005074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48" w:rsidRDefault="006E0648" w:rsidP="0058198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6B3114B"/>
    <w:multiLevelType w:val="multilevel"/>
    <w:tmpl w:val="52BED3D4"/>
    <w:lvl w:ilvl="0">
      <w:start w:val="1"/>
      <w:numFmt w:val="decimal"/>
      <w:lvlText w:val="%1."/>
      <w:lvlJc w:val="left"/>
      <w:pPr>
        <w:ind w:left="720" w:hanging="360"/>
      </w:pPr>
    </w:lvl>
    <w:lvl w:ilvl="1">
      <w:start w:val="1"/>
      <w:numFmt w:val="decimal"/>
      <w:lvlText w:val="%1.%2."/>
      <w:lvlJc w:val="left"/>
      <w:pPr>
        <w:ind w:left="1170" w:hanging="465"/>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7"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99345D2"/>
    <w:multiLevelType w:val="multilevel"/>
    <w:tmpl w:val="AC885E2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F32536B"/>
    <w:multiLevelType w:val="multilevel"/>
    <w:tmpl w:val="016CE316"/>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D50891"/>
    <w:multiLevelType w:val="multilevel"/>
    <w:tmpl w:val="CA6873EE"/>
    <w:lvl w:ilvl="0">
      <w:start w:val="1"/>
      <w:numFmt w:val="decimal"/>
      <w:lvlText w:val="%1."/>
      <w:lvlJc w:val="left"/>
      <w:pPr>
        <w:ind w:left="720" w:hanging="360"/>
      </w:pPr>
      <w:rPr>
        <w:rFonts w:hint="default"/>
        <w:b w:val="0"/>
      </w:rPr>
    </w:lvl>
    <w:lvl w:ilvl="1">
      <w:start w:val="1"/>
      <w:numFmt w:val="decimal"/>
      <w:isLgl/>
      <w:lvlText w:val="%1.%2."/>
      <w:lvlJc w:val="left"/>
      <w:pPr>
        <w:ind w:left="900" w:hanging="480"/>
      </w:pPr>
      <w:rPr>
        <w:rFonts w:hint="default"/>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3"/>
  </w:num>
  <w:num w:numId="2">
    <w:abstractNumId w:val="7"/>
  </w:num>
  <w:num w:numId="3">
    <w:abstractNumId w:val="10"/>
  </w:num>
  <w:num w:numId="4">
    <w:abstractNumId w:val="9"/>
  </w:num>
  <w:num w:numId="5">
    <w:abstractNumId w:val="3"/>
  </w:num>
  <w:num w:numId="6">
    <w:abstractNumId w:val="2"/>
  </w:num>
  <w:num w:numId="7">
    <w:abstractNumId w:val="13"/>
  </w:num>
  <w:num w:numId="8">
    <w:abstractNumId w:val="4"/>
  </w:num>
  <w:num w:numId="9">
    <w:abstractNumId w:val="5"/>
  </w:num>
  <w:num w:numId="10">
    <w:abstractNumId w:val="12"/>
  </w:num>
  <w:num w:numId="11">
    <w:abstractNumId w:val="8"/>
  </w:num>
  <w:num w:numId="12">
    <w:abstractNumId w:val="11"/>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6A5C"/>
    <w:rsid w:val="00010509"/>
    <w:rsid w:val="00012A97"/>
    <w:rsid w:val="00013A0D"/>
    <w:rsid w:val="0001635C"/>
    <w:rsid w:val="00017CE9"/>
    <w:rsid w:val="00030DD2"/>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5EB5"/>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4DD4"/>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388"/>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14CC"/>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47C73"/>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76B3C"/>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2F53BA"/>
    <w:rsid w:val="00301851"/>
    <w:rsid w:val="00304A21"/>
    <w:rsid w:val="00304BF7"/>
    <w:rsid w:val="0031001F"/>
    <w:rsid w:val="003101FD"/>
    <w:rsid w:val="00311F41"/>
    <w:rsid w:val="003163A2"/>
    <w:rsid w:val="0031764D"/>
    <w:rsid w:val="00325E8B"/>
    <w:rsid w:val="003316FB"/>
    <w:rsid w:val="00331E52"/>
    <w:rsid w:val="003328EC"/>
    <w:rsid w:val="0033340F"/>
    <w:rsid w:val="00333F0F"/>
    <w:rsid w:val="00335477"/>
    <w:rsid w:val="00335993"/>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0A72"/>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5C2"/>
    <w:rsid w:val="003C5D65"/>
    <w:rsid w:val="003C6828"/>
    <w:rsid w:val="003C69EC"/>
    <w:rsid w:val="003D0500"/>
    <w:rsid w:val="003D15D3"/>
    <w:rsid w:val="003D3538"/>
    <w:rsid w:val="003D4BCF"/>
    <w:rsid w:val="003D52BA"/>
    <w:rsid w:val="003D5EED"/>
    <w:rsid w:val="003D6F54"/>
    <w:rsid w:val="003D7ABB"/>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27E20"/>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1014"/>
    <w:rsid w:val="004959F0"/>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6134"/>
    <w:rsid w:val="005074AB"/>
    <w:rsid w:val="00507818"/>
    <w:rsid w:val="00507AE1"/>
    <w:rsid w:val="00510E44"/>
    <w:rsid w:val="005112EE"/>
    <w:rsid w:val="005121FE"/>
    <w:rsid w:val="00512FD1"/>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52A03"/>
    <w:rsid w:val="00554DA8"/>
    <w:rsid w:val="005600C8"/>
    <w:rsid w:val="00563A6F"/>
    <w:rsid w:val="00565518"/>
    <w:rsid w:val="00565CC0"/>
    <w:rsid w:val="00566F16"/>
    <w:rsid w:val="005677DB"/>
    <w:rsid w:val="00567C05"/>
    <w:rsid w:val="00567EA9"/>
    <w:rsid w:val="00571635"/>
    <w:rsid w:val="0057244E"/>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8B8"/>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2C9"/>
    <w:rsid w:val="006133F3"/>
    <w:rsid w:val="00614E01"/>
    <w:rsid w:val="0061676C"/>
    <w:rsid w:val="00620A74"/>
    <w:rsid w:val="00623E05"/>
    <w:rsid w:val="0062483A"/>
    <w:rsid w:val="0062765E"/>
    <w:rsid w:val="00631F4F"/>
    <w:rsid w:val="00635D21"/>
    <w:rsid w:val="00637415"/>
    <w:rsid w:val="00643801"/>
    <w:rsid w:val="00643B57"/>
    <w:rsid w:val="00644D42"/>
    <w:rsid w:val="00644EAE"/>
    <w:rsid w:val="00650D87"/>
    <w:rsid w:val="00652DC5"/>
    <w:rsid w:val="006535D2"/>
    <w:rsid w:val="00654D47"/>
    <w:rsid w:val="00656491"/>
    <w:rsid w:val="00657094"/>
    <w:rsid w:val="00660768"/>
    <w:rsid w:val="006607C5"/>
    <w:rsid w:val="006611D9"/>
    <w:rsid w:val="006640C6"/>
    <w:rsid w:val="006645B2"/>
    <w:rsid w:val="00664E0B"/>
    <w:rsid w:val="00665358"/>
    <w:rsid w:val="00667C49"/>
    <w:rsid w:val="00672A8B"/>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C2440"/>
    <w:rsid w:val="006D7214"/>
    <w:rsid w:val="006D7CF1"/>
    <w:rsid w:val="006E0648"/>
    <w:rsid w:val="006E0E4E"/>
    <w:rsid w:val="006E452A"/>
    <w:rsid w:val="006E4A64"/>
    <w:rsid w:val="006E60F0"/>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41C9"/>
    <w:rsid w:val="00785B25"/>
    <w:rsid w:val="00786431"/>
    <w:rsid w:val="00790EC9"/>
    <w:rsid w:val="007918C7"/>
    <w:rsid w:val="00793CA5"/>
    <w:rsid w:val="007A05ED"/>
    <w:rsid w:val="007A414E"/>
    <w:rsid w:val="007A52F9"/>
    <w:rsid w:val="007A770F"/>
    <w:rsid w:val="007B0E6E"/>
    <w:rsid w:val="007B1B42"/>
    <w:rsid w:val="007B22D6"/>
    <w:rsid w:val="007B51DA"/>
    <w:rsid w:val="007B5B69"/>
    <w:rsid w:val="007B5E7E"/>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2778"/>
    <w:rsid w:val="007F3986"/>
    <w:rsid w:val="0080144A"/>
    <w:rsid w:val="00801C5D"/>
    <w:rsid w:val="00803C3A"/>
    <w:rsid w:val="00804AE8"/>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B7AD5"/>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120"/>
    <w:rsid w:val="0091636B"/>
    <w:rsid w:val="00931C63"/>
    <w:rsid w:val="00935C4E"/>
    <w:rsid w:val="00936F65"/>
    <w:rsid w:val="00940E0F"/>
    <w:rsid w:val="009417A8"/>
    <w:rsid w:val="00943A94"/>
    <w:rsid w:val="009445B1"/>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26F8"/>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0281"/>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123B"/>
    <w:rsid w:val="00B528E6"/>
    <w:rsid w:val="00B554CC"/>
    <w:rsid w:val="00B57493"/>
    <w:rsid w:val="00B57D54"/>
    <w:rsid w:val="00B57EBB"/>
    <w:rsid w:val="00B63335"/>
    <w:rsid w:val="00B701E1"/>
    <w:rsid w:val="00B70D79"/>
    <w:rsid w:val="00B741E8"/>
    <w:rsid w:val="00B82055"/>
    <w:rsid w:val="00B83155"/>
    <w:rsid w:val="00B83909"/>
    <w:rsid w:val="00B879D1"/>
    <w:rsid w:val="00B90338"/>
    <w:rsid w:val="00B91371"/>
    <w:rsid w:val="00B916E6"/>
    <w:rsid w:val="00B91DC2"/>
    <w:rsid w:val="00B93864"/>
    <w:rsid w:val="00BA1E79"/>
    <w:rsid w:val="00BA413B"/>
    <w:rsid w:val="00BA4E48"/>
    <w:rsid w:val="00BA63F2"/>
    <w:rsid w:val="00BA7EBC"/>
    <w:rsid w:val="00BB2303"/>
    <w:rsid w:val="00BB540B"/>
    <w:rsid w:val="00BC1B6F"/>
    <w:rsid w:val="00BC5740"/>
    <w:rsid w:val="00BC5FB9"/>
    <w:rsid w:val="00BC6257"/>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30C4"/>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D5594"/>
    <w:rsid w:val="00CE23FE"/>
    <w:rsid w:val="00CE295B"/>
    <w:rsid w:val="00CE3EAE"/>
    <w:rsid w:val="00CE4871"/>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BE6"/>
    <w:rsid w:val="00D44434"/>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86DC2"/>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189"/>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01BF"/>
    <w:rsid w:val="00E442F9"/>
    <w:rsid w:val="00E50608"/>
    <w:rsid w:val="00E521FD"/>
    <w:rsid w:val="00E52777"/>
    <w:rsid w:val="00E53E6E"/>
    <w:rsid w:val="00E54554"/>
    <w:rsid w:val="00E549CD"/>
    <w:rsid w:val="00E54C54"/>
    <w:rsid w:val="00E55273"/>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2474"/>
    <w:rsid w:val="00E93800"/>
    <w:rsid w:val="00E958D2"/>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4CAD"/>
    <w:rsid w:val="00F455C9"/>
    <w:rsid w:val="00F52667"/>
    <w:rsid w:val="00F57814"/>
    <w:rsid w:val="00F57D68"/>
    <w:rsid w:val="00F60347"/>
    <w:rsid w:val="00F60D13"/>
    <w:rsid w:val="00F62737"/>
    <w:rsid w:val="00F630FA"/>
    <w:rsid w:val="00F6387D"/>
    <w:rsid w:val="00F67429"/>
    <w:rsid w:val="00F678FB"/>
    <w:rsid w:val="00F7018E"/>
    <w:rsid w:val="00F70BEE"/>
    <w:rsid w:val="00F70FE8"/>
    <w:rsid w:val="00F73849"/>
    <w:rsid w:val="00F73F2F"/>
    <w:rsid w:val="00F7695E"/>
    <w:rsid w:val="00F830FC"/>
    <w:rsid w:val="00F832E4"/>
    <w:rsid w:val="00F84166"/>
    <w:rsid w:val="00F852C6"/>
    <w:rsid w:val="00F85522"/>
    <w:rsid w:val="00F867FA"/>
    <w:rsid w:val="00F9474F"/>
    <w:rsid w:val="00F953D7"/>
    <w:rsid w:val="00FA1C56"/>
    <w:rsid w:val="00FA58C9"/>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C74EF"/>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6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EBRD List,Список уровня 2,название табл/рис,заголовок 1.1,List Paragraph,Bullet Number,Bullet 1,Use Case List Paragraph,lp1,List Paragraph1,lp11,List Paragraph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Знак18 Знак,Знак17 Знак1,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EBRD List Знак,Список уровня 2 Знак,название табл/рис Знак,заголовок 1.1 Знак,List Paragraph Знак,Bullet Number Знак,Bullet 1 Знак,Use Case List Paragraph Знак,lp1 Знак,List Paragraph1 Знак,lp11 Знак,List Paragraph11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Знак18 Знак Знак,Знак17 Знак1 Знак,Обычный (Web) Знак,Обычный (Web) Знак Знак Знак Знак1,Обычный (Web) Знак Знак Знак Знак Знак Знак Знак,Обычный (Web) Знак Знак Знак Знак Знак, Знак17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pple-tab-span">
    <w:name w:val="apple-tab-span"/>
    <w:rsid w:val="0032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1-07-26-003405-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8854-104F-4554-880C-864186F3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7463</Words>
  <Characters>4255</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2021-08-26T13:21:00Z</dcterms:created>
  <dcterms:modified xsi:type="dcterms:W3CDTF">2021-08-26T13:21:00Z</dcterms:modified>
</cp:coreProperties>
</file>