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>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A641F9" w:rsidRPr="0005609A" w:rsidRDefault="006E0648" w:rsidP="00A641F9">
      <w:pPr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0C1462" w:rsidRPr="000C1462">
        <w:rPr>
          <w:sz w:val="28"/>
          <w:szCs w:val="28"/>
        </w:rPr>
        <w:t>Здійснення авторського нагляду за виконанням будівельних робіт під час будівництва об’єкта «Реконструкція автомобільного пункту пропуску «</w:t>
      </w:r>
      <w:proofErr w:type="spellStart"/>
      <w:r w:rsidR="000C1462" w:rsidRPr="000C1462">
        <w:rPr>
          <w:sz w:val="28"/>
          <w:szCs w:val="28"/>
        </w:rPr>
        <w:t>Красноїльськ</w:t>
      </w:r>
      <w:proofErr w:type="spellEnd"/>
      <w:r w:rsidR="000C1462" w:rsidRPr="000C1462">
        <w:rPr>
          <w:sz w:val="28"/>
          <w:szCs w:val="28"/>
        </w:rPr>
        <w:t>» Чернівецької області» (коригування)»</w:t>
      </w:r>
      <w:r w:rsidR="00A641F9" w:rsidRPr="0005609A">
        <w:rPr>
          <w:sz w:val="28"/>
          <w:szCs w:val="28"/>
        </w:rPr>
        <w:t>,</w:t>
      </w:r>
      <w:r w:rsidR="00A641F9" w:rsidRPr="0005609A">
        <w:rPr>
          <w:b/>
          <w:sz w:val="28"/>
          <w:szCs w:val="28"/>
        </w:rPr>
        <w:t xml:space="preserve"> </w:t>
      </w:r>
      <w:r w:rsidR="00A641F9" w:rsidRPr="0005609A">
        <w:rPr>
          <w:sz w:val="28"/>
          <w:szCs w:val="28"/>
        </w:rPr>
        <w:t xml:space="preserve">(ДК 021: 2015 71247000-1 Нагляд за будівельними роботами), місце надання послуги: 59022, Україна, Чернівецька область, </w:t>
      </w:r>
      <w:proofErr w:type="spellStart"/>
      <w:r w:rsidR="00A641F9" w:rsidRPr="0005609A">
        <w:rPr>
          <w:sz w:val="28"/>
          <w:szCs w:val="28"/>
        </w:rPr>
        <w:t>Сторожинецький</w:t>
      </w:r>
      <w:proofErr w:type="spellEnd"/>
      <w:r w:rsidR="00A641F9" w:rsidRPr="0005609A">
        <w:rPr>
          <w:sz w:val="28"/>
          <w:szCs w:val="28"/>
        </w:rPr>
        <w:t xml:space="preserve"> район,  смт. </w:t>
      </w:r>
      <w:proofErr w:type="spellStart"/>
      <w:r w:rsidR="00A641F9" w:rsidRPr="0005609A">
        <w:rPr>
          <w:sz w:val="28"/>
          <w:szCs w:val="28"/>
        </w:rPr>
        <w:t>Красноїльськ</w:t>
      </w:r>
      <w:proofErr w:type="spellEnd"/>
      <w:r w:rsidR="00A641F9" w:rsidRPr="0005609A">
        <w:rPr>
          <w:sz w:val="28"/>
          <w:szCs w:val="28"/>
        </w:rPr>
        <w:t>, вул. Дружби, 301</w:t>
      </w:r>
      <w:r w:rsidR="0005609A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3. Ідентифікатор закупівлі: — </w:t>
      </w:r>
      <w:r w:rsidR="00A0247F" w:rsidRPr="000C1462">
        <w:rPr>
          <w:b/>
          <w:sz w:val="28"/>
          <w:szCs w:val="28"/>
        </w:rPr>
        <w:t>UA-2021-</w:t>
      </w:r>
      <w:r w:rsidR="000C1462" w:rsidRPr="000C1462">
        <w:rPr>
          <w:b/>
          <w:sz w:val="28"/>
          <w:szCs w:val="28"/>
        </w:rPr>
        <w:t>08</w:t>
      </w:r>
      <w:r w:rsidR="00A0247F" w:rsidRPr="000C1462">
        <w:rPr>
          <w:b/>
          <w:sz w:val="28"/>
          <w:szCs w:val="28"/>
        </w:rPr>
        <w:t>-</w:t>
      </w:r>
      <w:r w:rsidR="000C1462" w:rsidRPr="000C1462">
        <w:rPr>
          <w:b/>
          <w:sz w:val="28"/>
          <w:szCs w:val="28"/>
        </w:rPr>
        <w:t>31</w:t>
      </w:r>
      <w:r w:rsidR="00A0247F" w:rsidRPr="000C1462">
        <w:rPr>
          <w:b/>
          <w:sz w:val="28"/>
          <w:szCs w:val="28"/>
        </w:rPr>
        <w:t>-0</w:t>
      </w:r>
      <w:r w:rsidR="000C1462" w:rsidRPr="000C1462">
        <w:rPr>
          <w:b/>
          <w:sz w:val="28"/>
          <w:szCs w:val="28"/>
        </w:rPr>
        <w:t>07378</w:t>
      </w:r>
      <w:r w:rsidR="00A0247F" w:rsidRPr="000C1462">
        <w:rPr>
          <w:b/>
          <w:sz w:val="28"/>
          <w:szCs w:val="28"/>
        </w:rPr>
        <w:t>-</w:t>
      </w:r>
      <w:r w:rsidR="000C1462" w:rsidRPr="000C1462">
        <w:rPr>
          <w:b/>
          <w:sz w:val="28"/>
          <w:szCs w:val="28"/>
        </w:rPr>
        <w:t>а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0247F">
      <w:pPr>
        <w:ind w:firstLine="709"/>
        <w:contextualSpacing/>
        <w:jc w:val="both"/>
      </w:pPr>
      <w:r w:rsidRPr="003B0DE6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3B0DE6">
        <w:t xml:space="preserve"> </w:t>
      </w:r>
      <w:r w:rsidR="00425B2F">
        <w:rPr>
          <w:sz w:val="28"/>
          <w:szCs w:val="28"/>
        </w:rPr>
        <w:t>Відповідно до постанови Кабінету міністрів України від 11.07.2007 № 903 «Про авторський та технічний нагляд під час будівництва об</w:t>
      </w:r>
      <w:r w:rsidR="00425B2F" w:rsidRPr="00425B2F">
        <w:rPr>
          <w:sz w:val="28"/>
          <w:szCs w:val="28"/>
        </w:rPr>
        <w:t>’</w:t>
      </w:r>
      <w:r w:rsidR="00425B2F">
        <w:rPr>
          <w:sz w:val="28"/>
          <w:szCs w:val="28"/>
        </w:rPr>
        <w:t>єкта архітектури»</w:t>
      </w:r>
      <w:r w:rsidR="00425B2F">
        <w:rPr>
          <w:sz w:val="28"/>
          <w:szCs w:val="28"/>
        </w:rPr>
        <w:t>,</w:t>
      </w:r>
      <w:bookmarkStart w:id="0" w:name="_GoBack"/>
      <w:bookmarkEnd w:id="0"/>
      <w:r w:rsidR="00425B2F">
        <w:rPr>
          <w:sz w:val="28"/>
          <w:szCs w:val="28"/>
        </w:rPr>
        <w:t xml:space="preserve"> Розпорядження Кабінету Міністрів України від 24.03.2021 №246-р «Про затвердження плану заходів з облаштування пріоритетних пунктів пропуску на 2021-2023 роки»</w:t>
      </w:r>
      <w:r w:rsidR="00425B2F">
        <w:rPr>
          <w:sz w:val="28"/>
          <w:szCs w:val="28"/>
        </w:rPr>
        <w:t xml:space="preserve"> </w:t>
      </w:r>
      <w:r w:rsidRPr="00A0247F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теплопостачання.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визначено Законом України «Про Державний бюджет України на 2021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2021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A0247F" w:rsidRDefault="00A0247F" w:rsidP="00A641F9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 xml:space="preserve">на 2021-2022 </w:t>
      </w:r>
      <w:proofErr w:type="spellStart"/>
      <w:r w:rsidR="00507B54" w:rsidRPr="00507B54">
        <w:rPr>
          <w:sz w:val="28"/>
          <w:szCs w:val="28"/>
        </w:rPr>
        <w:t>р.р</w:t>
      </w:r>
      <w:proofErr w:type="spellEnd"/>
      <w:r w:rsidR="00507B54" w:rsidRPr="00507B54">
        <w:rPr>
          <w:sz w:val="28"/>
          <w:szCs w:val="28"/>
        </w:rPr>
        <w:t>.  становить                    198 921,45 грн.  (сто дев’яносто вісім тисяч дев’ятсот двадцять одна грн</w:t>
      </w:r>
      <w:r w:rsidR="000C1462">
        <w:rPr>
          <w:sz w:val="28"/>
          <w:szCs w:val="28"/>
        </w:rPr>
        <w:t>.</w:t>
      </w:r>
      <w:r w:rsidR="00507B54" w:rsidRPr="00507B54">
        <w:rPr>
          <w:sz w:val="28"/>
          <w:szCs w:val="28"/>
        </w:rPr>
        <w:t xml:space="preserve"> 45 коп</w:t>
      </w:r>
      <w:r w:rsidR="000C1462">
        <w:rPr>
          <w:sz w:val="28"/>
          <w:szCs w:val="28"/>
        </w:rPr>
        <w:t>.</w:t>
      </w:r>
      <w:r w:rsidR="00507B54" w:rsidRPr="00507B54">
        <w:rPr>
          <w:sz w:val="28"/>
          <w:szCs w:val="28"/>
        </w:rPr>
        <w:t xml:space="preserve">), без ПДВ, в </w:t>
      </w:r>
      <w:proofErr w:type="spellStart"/>
      <w:r w:rsidR="00507B54" w:rsidRPr="00507B54">
        <w:rPr>
          <w:sz w:val="28"/>
          <w:szCs w:val="28"/>
        </w:rPr>
        <w:t>т.ч</w:t>
      </w:r>
      <w:proofErr w:type="spellEnd"/>
      <w:r w:rsidR="00507B54" w:rsidRPr="00507B54">
        <w:rPr>
          <w:sz w:val="28"/>
          <w:szCs w:val="28"/>
        </w:rPr>
        <w:t xml:space="preserve">. очікувана вартість на 2021 рік – 139 245,02 грн. (сто тридцять дев’ять тисяч </w:t>
      </w:r>
      <w:r w:rsidR="00507B54">
        <w:rPr>
          <w:sz w:val="28"/>
          <w:szCs w:val="28"/>
        </w:rPr>
        <w:t>двісті сорок п</w:t>
      </w:r>
      <w:r w:rsidR="00507B54" w:rsidRPr="000C1462">
        <w:rPr>
          <w:sz w:val="28"/>
          <w:szCs w:val="28"/>
        </w:rPr>
        <w:t>’</w:t>
      </w:r>
      <w:r w:rsidR="00507B54">
        <w:rPr>
          <w:sz w:val="28"/>
          <w:szCs w:val="28"/>
        </w:rPr>
        <w:t xml:space="preserve">ять </w:t>
      </w:r>
      <w:r w:rsidR="00507B54" w:rsidRPr="00507B54">
        <w:rPr>
          <w:sz w:val="28"/>
          <w:szCs w:val="28"/>
        </w:rPr>
        <w:t>грн. 02 коп.), без ПДВ;</w:t>
      </w:r>
      <w:r w:rsidR="00507B54">
        <w:rPr>
          <w:sz w:val="28"/>
          <w:szCs w:val="28"/>
        </w:rPr>
        <w:t xml:space="preserve"> </w:t>
      </w:r>
      <w:r w:rsidR="00507B54" w:rsidRPr="00507B54">
        <w:rPr>
          <w:sz w:val="28"/>
          <w:szCs w:val="28"/>
        </w:rPr>
        <w:t>січень – листопад 2022 року 59 676,43 (п’ятдесят дев’ять тисяч шістсот сімдесят шість грн</w:t>
      </w:r>
      <w:r w:rsidR="000C1462">
        <w:rPr>
          <w:sz w:val="28"/>
          <w:szCs w:val="28"/>
        </w:rPr>
        <w:t>.</w:t>
      </w:r>
      <w:r w:rsidR="00507B54" w:rsidRPr="00507B54">
        <w:rPr>
          <w:sz w:val="28"/>
          <w:szCs w:val="28"/>
        </w:rPr>
        <w:t xml:space="preserve"> 43 коп</w:t>
      </w:r>
      <w:r w:rsidR="000C1462">
        <w:rPr>
          <w:sz w:val="28"/>
          <w:szCs w:val="28"/>
        </w:rPr>
        <w:t>.</w:t>
      </w:r>
      <w:r w:rsidR="00507B54" w:rsidRPr="00507B54">
        <w:rPr>
          <w:sz w:val="28"/>
          <w:szCs w:val="28"/>
        </w:rPr>
        <w:t>), без ПДВ</w:t>
      </w:r>
      <w:r w:rsidR="00507B54">
        <w:rPr>
          <w:sz w:val="28"/>
          <w:szCs w:val="28"/>
        </w:rPr>
        <w:t>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709"/>
        <w:gridCol w:w="1417"/>
        <w:gridCol w:w="1843"/>
        <w:gridCol w:w="1418"/>
      </w:tblGrid>
      <w:tr w:rsidR="00D705A5" w:rsidRPr="00D705A5" w:rsidTr="00360058">
        <w:trPr>
          <w:gridAfter w:val="1"/>
          <w:wAfter w:w="1418" w:type="dxa"/>
          <w:trHeight w:val="315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>РОЗРАХУНОК ДОГОВІРНОЇ ЦІНИ</w:t>
            </w:r>
            <w:r w:rsidR="0036005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D705A5" w:rsidRPr="00D705A5" w:rsidTr="00360058">
        <w:trPr>
          <w:gridAfter w:val="1"/>
          <w:wAfter w:w="1418" w:type="dxa"/>
          <w:trHeight w:val="315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uk-UA"/>
              </w:rPr>
              <w:t xml:space="preserve">НА ВИКОНАННЯ РОБІТ </w:t>
            </w:r>
          </w:p>
        </w:tc>
      </w:tr>
      <w:tr w:rsidR="00D705A5" w:rsidRPr="00D705A5" w:rsidTr="00360058">
        <w:trPr>
          <w:gridAfter w:val="1"/>
          <w:wAfter w:w="1418" w:type="dxa"/>
          <w:trHeight w:val="78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lastRenderedPageBreak/>
              <w:t xml:space="preserve">на здійснення авторського нагляду за </w:t>
            </w:r>
            <w:proofErr w:type="spellStart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проєктом</w:t>
            </w:r>
            <w:proofErr w:type="spellEnd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" </w:t>
            </w:r>
            <w:proofErr w:type="spellStart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Реконстркція</w:t>
            </w:r>
            <w:proofErr w:type="spellEnd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автомобільнго</w:t>
            </w:r>
            <w:proofErr w:type="spellEnd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пункту пропуску "</w:t>
            </w:r>
            <w:proofErr w:type="spellStart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Красноїльск</w:t>
            </w:r>
            <w:proofErr w:type="spellEnd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" Чернівецької області" (коригування) </w:t>
            </w:r>
          </w:p>
        </w:tc>
      </w:tr>
      <w:tr w:rsidR="00D705A5" w:rsidRPr="00D705A5" w:rsidTr="00360058">
        <w:trPr>
          <w:trHeight w:val="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sz w:val="20"/>
                <w:szCs w:val="20"/>
                <w:lang w:eastAsia="uk-UA"/>
              </w:rPr>
            </w:pPr>
          </w:p>
        </w:tc>
      </w:tr>
      <w:tr w:rsidR="00D705A5" w:rsidRPr="00D705A5" w:rsidTr="00360058">
        <w:trPr>
          <w:gridAfter w:val="1"/>
          <w:wAfter w:w="1418" w:type="dxa"/>
          <w:trHeight w:val="130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Чергове число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Найменування посад виконавців (виробничий персонал)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Кількість осіб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Витрати труда, люд. місяців або </w:t>
            </w:r>
            <w:proofErr w:type="spellStart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люд.днів</w:t>
            </w:r>
            <w:proofErr w:type="spellEnd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Заробітна плата виконавців, грн.</w:t>
            </w:r>
          </w:p>
        </w:tc>
      </w:tr>
      <w:tr w:rsidR="00D705A5" w:rsidRPr="00D705A5" w:rsidTr="00360058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</w:tr>
      <w:tr w:rsidR="00D705A5" w:rsidRPr="00D705A5" w:rsidTr="00360058">
        <w:trPr>
          <w:trHeight w:val="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D705A5" w:rsidRPr="00D705A5" w:rsidTr="00360058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Зді</w:t>
            </w:r>
            <w:r w:rsidR="00360058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й</w:t>
            </w: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снення авторського нагляду в період будівництва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54 000,00  </w:t>
            </w:r>
          </w:p>
        </w:tc>
      </w:tr>
      <w:tr w:rsidR="00D705A5" w:rsidRPr="00D705A5" w:rsidTr="00360058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Зді</w:t>
            </w:r>
            <w:r w:rsidR="00360058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й</w:t>
            </w: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снення авторського нагляду при введенні об</w:t>
            </w:r>
            <w:r w:rsidR="00360058" w:rsidRPr="00360058">
              <w:rPr>
                <w:rFonts w:ascii="Arial" w:hAnsi="Arial" w:cs="Arial"/>
                <w:color w:val="000000"/>
                <w:sz w:val="20"/>
                <w:szCs w:val="20"/>
                <w:lang w:val="ru-RU" w:eastAsia="uk-UA"/>
              </w:rPr>
              <w:t>’</w:t>
            </w:r>
            <w:proofErr w:type="spellStart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єкту</w:t>
            </w:r>
            <w:proofErr w:type="spellEnd"/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 в експлуатацію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13 500,00  </w:t>
            </w:r>
          </w:p>
        </w:tc>
      </w:tr>
      <w:tr w:rsidR="00D705A5" w:rsidRPr="00D705A5" w:rsidTr="0036005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360058" w:rsidRPr="00D705A5" w:rsidTr="00360058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Разом основна заробітна плата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67 500,00  </w:t>
            </w:r>
          </w:p>
        </w:tc>
      </w:tr>
      <w:tr w:rsidR="00D705A5" w:rsidRPr="00D705A5" w:rsidTr="0036005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</w:tr>
      <w:tr w:rsidR="00D705A5" w:rsidRPr="00D705A5" w:rsidTr="00360058">
        <w:trPr>
          <w:trHeight w:val="300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1. Основна та додаткова заробітна плата виробничого персоналу, грн.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67 500,00  </w:t>
            </w:r>
          </w:p>
        </w:tc>
      </w:tr>
      <w:tr w:rsidR="00360058" w:rsidRPr="00D705A5" w:rsidTr="00360058">
        <w:trPr>
          <w:trHeight w:val="30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2. Відрахування на загальнообов’язкове державне пенсійне та соціальне страхування (22%), грн.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14 850,00  </w:t>
            </w:r>
          </w:p>
        </w:tc>
      </w:tr>
      <w:tr w:rsidR="00360058" w:rsidRPr="00D705A5" w:rsidTr="00360058">
        <w:trPr>
          <w:trHeight w:val="30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3. Матеріальні витрати, грн.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0,00  </w:t>
            </w:r>
          </w:p>
        </w:tc>
      </w:tr>
      <w:tr w:rsidR="00360058" w:rsidRPr="00D705A5" w:rsidTr="00360058">
        <w:trPr>
          <w:trHeight w:val="30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4. Інші прямі витрати*) грн.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0,00  </w:t>
            </w:r>
          </w:p>
        </w:tc>
      </w:tr>
      <w:tr w:rsidR="00D705A5" w:rsidRPr="00D705A5" w:rsidTr="00360058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5. Відрядження виробничого персоналу, грн.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78 200,00  </w:t>
            </w:r>
          </w:p>
        </w:tc>
      </w:tr>
      <w:tr w:rsidR="00360058" w:rsidRPr="00D705A5" w:rsidTr="00360058">
        <w:trPr>
          <w:trHeight w:val="612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6. Витрати на роботи, що виконуються сторонніми організаціями (кошторис № ), в тому числі за цивільно-правовими договорами, грн.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0,00  </w:t>
            </w:r>
          </w:p>
        </w:tc>
      </w:tr>
      <w:tr w:rsidR="00D705A5" w:rsidRPr="00D705A5" w:rsidTr="00360058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7. Загальновиробничі витрати, грн.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0,00  </w:t>
            </w:r>
          </w:p>
        </w:tc>
      </w:tr>
      <w:tr w:rsidR="00D705A5" w:rsidRPr="00D705A5" w:rsidTr="00360058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8. Всього собівартість робіт (ряд.1 ряд.7 ), грн.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160 550,00  </w:t>
            </w:r>
          </w:p>
        </w:tc>
      </w:tr>
      <w:tr w:rsidR="00D705A5" w:rsidRPr="00D705A5" w:rsidTr="00360058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9. Прибуток 8%, грн.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12 844,00  </w:t>
            </w:r>
          </w:p>
        </w:tc>
      </w:tr>
      <w:tr w:rsidR="00D705A5" w:rsidRPr="00D705A5" w:rsidTr="00360058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10. Адміністративні витрати (10%), грн.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16 055,00  </w:t>
            </w:r>
          </w:p>
        </w:tc>
      </w:tr>
      <w:tr w:rsidR="00360058" w:rsidRPr="00D705A5" w:rsidTr="00360058">
        <w:trPr>
          <w:trHeight w:val="660"/>
        </w:trPr>
        <w:tc>
          <w:tcPr>
            <w:tcW w:w="8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11. Податки, збори, обов'язкові платежі (крім ПДВ), встановлені чинним законодавством і не враховані складовими зазначеної вартості (5%), грн.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9 472,45  </w:t>
            </w:r>
          </w:p>
        </w:tc>
      </w:tr>
      <w:tr w:rsidR="00D705A5" w:rsidRPr="00D705A5" w:rsidTr="00360058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12. Всього (ряд.8 + ряд.11 ), грн.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198 921,45  </w:t>
            </w:r>
          </w:p>
        </w:tc>
      </w:tr>
      <w:tr w:rsidR="00D705A5" w:rsidRPr="00D705A5" w:rsidTr="00360058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13. ПДВ, грн. 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0,00  </w:t>
            </w:r>
          </w:p>
        </w:tc>
      </w:tr>
      <w:tr w:rsidR="00D705A5" w:rsidRPr="00D705A5" w:rsidTr="00360058">
        <w:trPr>
          <w:trHeight w:val="300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Вартість роботи (ряд. 12 + ряд. 13), грн.   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A5" w:rsidRPr="00D705A5" w:rsidRDefault="00D705A5" w:rsidP="00D705A5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705A5" w:rsidRPr="00D705A5" w:rsidRDefault="00D705A5" w:rsidP="00D705A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D705A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 xml:space="preserve">198 921,45  </w:t>
            </w:r>
          </w:p>
        </w:tc>
      </w:tr>
    </w:tbl>
    <w:p w:rsidR="00964E6F" w:rsidRPr="00D705A5" w:rsidRDefault="00964E6F" w:rsidP="00A0247F">
      <w:pPr>
        <w:ind w:firstLine="709"/>
        <w:contextualSpacing/>
        <w:jc w:val="both"/>
        <w:rPr>
          <w:sz w:val="20"/>
          <w:szCs w:val="20"/>
        </w:rPr>
      </w:pPr>
    </w:p>
    <w:p w:rsidR="00A641F9" w:rsidRDefault="00360058" w:rsidP="00360058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uk-UA"/>
        </w:rPr>
      </w:pPr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 xml:space="preserve">* 5 </w:t>
      </w:r>
      <w:proofErr w:type="spellStart"/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>ітр</w:t>
      </w:r>
      <w:proofErr w:type="spellEnd"/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 xml:space="preserve">, раз на місяць, 3 дні, 5 місяців у 2021 році, 3 місяці у 2022 році.  Додатково  підготовчі роботи - 2 </w:t>
      </w:r>
      <w:proofErr w:type="spellStart"/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>ітр</w:t>
      </w:r>
      <w:proofErr w:type="spellEnd"/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 xml:space="preserve"> - 3 дні, введення </w:t>
      </w:r>
      <w:proofErr w:type="spellStart"/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>обєкту</w:t>
      </w:r>
      <w:proofErr w:type="spellEnd"/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 xml:space="preserve"> в експлуатацію 2 </w:t>
      </w:r>
      <w:proofErr w:type="spellStart"/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>ітр</w:t>
      </w:r>
      <w:proofErr w:type="spellEnd"/>
      <w:r w:rsidRPr="00360058">
        <w:rPr>
          <w:rFonts w:ascii="Arial" w:hAnsi="Arial" w:cs="Arial"/>
          <w:color w:val="000000"/>
          <w:sz w:val="20"/>
          <w:szCs w:val="20"/>
          <w:lang w:eastAsia="uk-UA"/>
        </w:rPr>
        <w:t xml:space="preserve"> - 5 днів</w:t>
      </w:r>
    </w:p>
    <w:p w:rsidR="00360058" w:rsidRPr="00360058" w:rsidRDefault="00360058" w:rsidP="00360058">
      <w:pPr>
        <w:contextualSpacing/>
        <w:jc w:val="both"/>
        <w:rPr>
          <w:rFonts w:ascii="Arial" w:hAnsi="Arial" w:cs="Arial"/>
          <w:color w:val="000000"/>
          <w:sz w:val="20"/>
          <w:szCs w:val="20"/>
          <w:lang w:eastAsia="uk-UA"/>
        </w:rPr>
      </w:pPr>
    </w:p>
    <w:p w:rsidR="00A641F9" w:rsidRPr="00A641F9" w:rsidRDefault="00A641F9" w:rsidP="00A641F9">
      <w:pPr>
        <w:pStyle w:val="af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964E6F" w:rsidRPr="00507818">
        <w:rPr>
          <w:b/>
          <w:sz w:val="28"/>
          <w:szCs w:val="28"/>
        </w:rPr>
        <w:t>8. Процедура закупівлі:</w:t>
      </w:r>
      <w:r w:rsidR="00964E6F">
        <w:t xml:space="preserve"> </w:t>
      </w:r>
      <w:r w:rsidRPr="00A641F9">
        <w:rPr>
          <w:rFonts w:ascii="Times New Roman" w:hAnsi="Times New Roman" w:cs="Times New Roman"/>
          <w:sz w:val="28"/>
          <w:szCs w:val="28"/>
        </w:rPr>
        <w:t xml:space="preserve">Переговорна процедура закупівлі </w:t>
      </w:r>
    </w:p>
    <w:p w:rsidR="00A641F9" w:rsidRPr="00E718D2" w:rsidRDefault="00A641F9" w:rsidP="00A641F9">
      <w:pPr>
        <w:pStyle w:val="af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18D2">
        <w:rPr>
          <w:rFonts w:ascii="Times New Roman" w:hAnsi="Times New Roman" w:cs="Times New Roman"/>
          <w:i/>
          <w:sz w:val="28"/>
          <w:szCs w:val="28"/>
        </w:rPr>
        <w:tab/>
        <w:t xml:space="preserve">Причини та обставини, якими керувався замовник під час обрання </w:t>
      </w:r>
      <w:r w:rsidRPr="00305742">
        <w:rPr>
          <w:rFonts w:ascii="Times New Roman" w:hAnsi="Times New Roman" w:cs="Times New Roman"/>
          <w:i/>
          <w:sz w:val="28"/>
          <w:szCs w:val="28"/>
        </w:rPr>
        <w:t>переговорної процедури закупівлі</w:t>
      </w:r>
      <w:r w:rsidRPr="00E718D2">
        <w:rPr>
          <w:rFonts w:ascii="Times New Roman" w:hAnsi="Times New Roman" w:cs="Times New Roman"/>
          <w:i/>
          <w:sz w:val="28"/>
          <w:szCs w:val="28"/>
        </w:rPr>
        <w:t>:</w:t>
      </w:r>
    </w:p>
    <w:p w:rsidR="00A641F9" w:rsidRDefault="00A641F9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305742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305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5742">
        <w:rPr>
          <w:rFonts w:ascii="Times New Roman" w:hAnsi="Times New Roman" w:cs="Times New Roman"/>
          <w:sz w:val="28"/>
          <w:szCs w:val="28"/>
        </w:rPr>
        <w:t xml:space="preserve"> частини 2 пункту 2 статті 40 Закону України від 15 грудня 2015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05742">
        <w:rPr>
          <w:rFonts w:ascii="Times New Roman" w:hAnsi="Times New Roman" w:cs="Times New Roman"/>
          <w:sz w:val="28"/>
          <w:szCs w:val="28"/>
        </w:rPr>
        <w:t>№ 922-VIII «Про публічні закупівлі»</w:t>
      </w:r>
      <w:r>
        <w:rPr>
          <w:rFonts w:ascii="Times New Roman" w:hAnsi="Times New Roman" w:cs="Times New Roman"/>
          <w:sz w:val="28"/>
          <w:szCs w:val="28"/>
        </w:rPr>
        <w:t xml:space="preserve"> (далі – Закон) передбачено переговорна процедура закупівлі  при відсутності конкуренції з технічних причин, абзацом 5</w:t>
      </w:r>
      <w:r w:rsidRPr="0022516B">
        <w:t xml:space="preserve"> </w:t>
      </w:r>
      <w:r w:rsidRPr="0022516B">
        <w:rPr>
          <w:rFonts w:ascii="Times New Roman" w:hAnsi="Times New Roman" w:cs="Times New Roman"/>
          <w:sz w:val="28"/>
          <w:szCs w:val="28"/>
        </w:rPr>
        <w:t xml:space="preserve">частини 2 пункту 2 статті 40 </w:t>
      </w:r>
      <w:r>
        <w:rPr>
          <w:rFonts w:ascii="Times New Roman" w:hAnsi="Times New Roman" w:cs="Times New Roman"/>
          <w:sz w:val="28"/>
          <w:szCs w:val="28"/>
        </w:rPr>
        <w:t>Закону переговорна процедура проводиться коли існує необхідність захисту прав інтелектуальної власності.</w:t>
      </w:r>
    </w:p>
    <w:p w:rsidR="00A641F9" w:rsidRDefault="00A641F9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Цивільним кодексом України перебачено, що авторське право є </w:t>
      </w:r>
      <w:r w:rsidRPr="005017F0"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017F0">
        <w:rPr>
          <w:rFonts w:ascii="Times New Roman" w:hAnsi="Times New Roman" w:cs="Times New Roman"/>
          <w:sz w:val="28"/>
          <w:szCs w:val="28"/>
        </w:rPr>
        <w:t xml:space="preserve"> інтелектуальної власності</w:t>
      </w:r>
      <w:r>
        <w:rPr>
          <w:rFonts w:ascii="Times New Roman" w:hAnsi="Times New Roman" w:cs="Times New Roman"/>
          <w:sz w:val="28"/>
          <w:szCs w:val="28"/>
        </w:rPr>
        <w:t xml:space="preserve"> на літературний, художній та інший твір.</w:t>
      </w:r>
    </w:p>
    <w:p w:rsidR="00A641F9" w:rsidRDefault="00A641F9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Статтею 433 встановлено, що твір архітектури є об’єктом авторського права.</w:t>
      </w:r>
    </w:p>
    <w:p w:rsidR="00A641F9" w:rsidRPr="00E718D2" w:rsidRDefault="00A641F9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718D2">
        <w:rPr>
          <w:rFonts w:ascii="Times New Roman" w:hAnsi="Times New Roman" w:cs="Times New Roman"/>
          <w:sz w:val="28"/>
          <w:szCs w:val="28"/>
        </w:rPr>
        <w:t xml:space="preserve">ідповідно статті 30 Закону України від 20 травня 1999 року «Про архітектурну діяльність» «Автор проекту твору архітектури, містобудування, садово-паркового </w:t>
      </w:r>
      <w:r w:rsidRPr="00E718D2">
        <w:rPr>
          <w:rFonts w:ascii="Times New Roman" w:hAnsi="Times New Roman" w:cs="Times New Roman"/>
          <w:sz w:val="28"/>
          <w:szCs w:val="28"/>
        </w:rPr>
        <w:lastRenderedPageBreak/>
        <w:t>мистецтва має виключне право на участь у подальшій його реалізації, якщо інше не передбачено умовами договору із замовником або юридичною чи фізичною особою, де або в якої він працює, а також на внесення змін до не завершеного будівництвом чи збудованого твору архітектури, містобудування, садово-паркового  мистецтва у разі зміни його функціонального призначення чи реконструкції.</w:t>
      </w:r>
    </w:p>
    <w:p w:rsidR="00A641F9" w:rsidRDefault="00A641F9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 відповідно до пункту 2 Порядку здійснення авторського нагляду під час будівництва об’єкту архітектури, затвердженого постановою Кабінету Міністрів України від 11 липня 2007 № 903 «авторський нагляд здійснюється архітектором – автором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об’єкта архітектури, іншими розробниками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або уповноваженим особами (далі – генеральний проектувальник)...».</w:t>
      </w:r>
    </w:p>
    <w:p w:rsidR="00A641F9" w:rsidRPr="00E718D2" w:rsidRDefault="00A641F9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проєктувальник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автор проекту </w:t>
      </w:r>
      <w:r w:rsidRPr="00A641F9">
        <w:rPr>
          <w:rFonts w:ascii="Times New Roman" w:hAnsi="Times New Roman" w:cs="Times New Roman"/>
          <w:sz w:val="28"/>
          <w:szCs w:val="28"/>
        </w:rPr>
        <w:t>"Реконструкція автомобільного пункту пропуску "</w:t>
      </w:r>
      <w:proofErr w:type="spellStart"/>
      <w:r w:rsidRPr="00A641F9">
        <w:rPr>
          <w:rFonts w:ascii="Times New Roman" w:hAnsi="Times New Roman" w:cs="Times New Roman"/>
          <w:sz w:val="28"/>
          <w:szCs w:val="28"/>
        </w:rPr>
        <w:t>Красноїльськ</w:t>
      </w:r>
      <w:proofErr w:type="spellEnd"/>
      <w:r w:rsidRPr="00A641F9">
        <w:rPr>
          <w:rFonts w:ascii="Times New Roman" w:hAnsi="Times New Roman" w:cs="Times New Roman"/>
          <w:sz w:val="28"/>
          <w:szCs w:val="28"/>
        </w:rPr>
        <w:t>" Чернівецької області» (коригування)</w:t>
      </w:r>
      <w:r>
        <w:rPr>
          <w:rFonts w:ascii="Times New Roman" w:hAnsi="Times New Roman" w:cs="Times New Roman"/>
          <w:sz w:val="28"/>
          <w:szCs w:val="28"/>
        </w:rPr>
        <w:t xml:space="preserve"> є</w:t>
      </w:r>
      <w:r w:rsidRPr="002F1EF5">
        <w:rPr>
          <w:rFonts w:ascii="Times New Roman" w:hAnsi="Times New Roman" w:cs="Times New Roman"/>
          <w:sz w:val="28"/>
          <w:szCs w:val="28"/>
        </w:rPr>
        <w:t xml:space="preserve"> </w:t>
      </w:r>
      <w:r w:rsidRPr="00E718D2">
        <w:rPr>
          <w:rFonts w:ascii="Times New Roman" w:hAnsi="Times New Roman" w:cs="Times New Roman"/>
          <w:sz w:val="28"/>
          <w:szCs w:val="28"/>
        </w:rPr>
        <w:t>ПП «Проект-Центр» (м. Львів).</w:t>
      </w:r>
    </w:p>
    <w:p w:rsidR="00A641F9" w:rsidRPr="00E718D2" w:rsidRDefault="00A641F9" w:rsidP="00A641F9">
      <w:pPr>
        <w:pStyle w:val="a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18D2">
        <w:rPr>
          <w:rFonts w:ascii="Times New Roman" w:hAnsi="Times New Roman" w:cs="Times New Roman"/>
          <w:sz w:val="28"/>
          <w:szCs w:val="28"/>
        </w:rPr>
        <w:t>З огляду на зазначен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18D2">
        <w:rPr>
          <w:rFonts w:ascii="Times New Roman" w:hAnsi="Times New Roman" w:cs="Times New Roman"/>
          <w:sz w:val="28"/>
          <w:szCs w:val="28"/>
        </w:rPr>
        <w:t xml:space="preserve"> вище ПП «Проект-Центр» 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E718D2">
        <w:rPr>
          <w:rFonts w:ascii="Times New Roman" w:hAnsi="Times New Roman" w:cs="Times New Roman"/>
          <w:sz w:val="28"/>
          <w:szCs w:val="28"/>
        </w:rPr>
        <w:t xml:space="preserve"> єдиним кандидатом для укладання договору </w:t>
      </w:r>
      <w:r>
        <w:rPr>
          <w:rFonts w:ascii="Times New Roman" w:hAnsi="Times New Roman" w:cs="Times New Roman"/>
          <w:sz w:val="28"/>
          <w:szCs w:val="28"/>
        </w:rPr>
        <w:t>здійснення  авторського нагляду</w:t>
      </w:r>
      <w:r w:rsidRPr="00E718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цим проектом.</w:t>
      </w:r>
    </w:p>
    <w:p w:rsidR="00B93864" w:rsidRDefault="00B93864" w:rsidP="00A641F9">
      <w:pPr>
        <w:ind w:firstLine="709"/>
        <w:contextualSpacing/>
        <w:jc w:val="both"/>
        <w:rPr>
          <w:b/>
          <w:bCs/>
          <w:iCs/>
          <w:u w:val="single"/>
          <w:shd w:val="clear" w:color="auto" w:fill="FFFFFF"/>
          <w:lang w:eastAsia="uk-UA"/>
        </w:rPr>
      </w:pPr>
    </w:p>
    <w:sectPr w:rsidR="00B93864" w:rsidSect="00C76CBA">
      <w:headerReference w:type="default" r:id="rId7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21" w:rsidRDefault="00053621">
      <w:r>
        <w:separator/>
      </w:r>
    </w:p>
  </w:endnote>
  <w:endnote w:type="continuationSeparator" w:id="0">
    <w:p w:rsidR="00053621" w:rsidRDefault="0005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21" w:rsidRDefault="00053621">
      <w:r>
        <w:separator/>
      </w:r>
    </w:p>
  </w:footnote>
  <w:footnote w:type="continuationSeparator" w:id="0">
    <w:p w:rsidR="00053621" w:rsidRDefault="0005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3621"/>
    <w:rsid w:val="00054D65"/>
    <w:rsid w:val="0005609A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462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3610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49F2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6037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0058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2F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B27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07B5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37B98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363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C6A9D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41F9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E76B7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6CBA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05A5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A2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qFormat/>
    <w:rsid w:val="00A641F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4016</Words>
  <Characters>2290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2021-08-28T10:02:00Z</dcterms:created>
  <dcterms:modified xsi:type="dcterms:W3CDTF">2021-09-01T11:17:00Z</dcterms:modified>
</cp:coreProperties>
</file>