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(відповідно до пункту 41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  <w:br/>
        <w:t xml:space="preserve">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 xml:space="preserve">Державна митна служба України; </w:t>
        <w:br/>
        <w:t>вул. Дегтярівська, 11-Г, м. Київ, 04119; код за ЄДРПОУ – 43115923; категорія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9" w:before="0" w:after="16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sz w:val="28"/>
          <w:szCs w:val="28"/>
        </w:rPr>
        <w:t>ДК 021:2015 – 72260000-5            (ДК 021:2015 – 72261000-2 Послуги з обслуговування програмного забезпечення – Послуги із супроводження та технічної підтримки автоматизованої системи автоматизації обліку та документообігу Держмитслужби).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Ідентифікатор закупівлі:  UA-2021-05-18-00011-</w:t>
      </w:r>
      <w:r>
        <w:rPr>
          <w:b/>
          <w:sz w:val="28"/>
          <w:szCs w:val="28"/>
          <w:lang w:val="en-US"/>
        </w:rPr>
        <w:t>b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pacing w:before="0" w:after="0"/>
        <w:ind w:left="360" w:hang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>
        <w:rPr>
          <w:sz w:val="28"/>
          <w:szCs w:val="28"/>
        </w:rPr>
        <w:t xml:space="preserve"> Вимоги до технічного та консультаційного супроводу автоматизованої системи автоматизації обліку та документообігу Держмитслужби (на основі програмних продуктів «MASTER:Документообіг. Комплексне рішення» та «MASTER:Комплексний облік для бюджетних установ») (далі – АСАОД):</w:t>
      </w:r>
    </w:p>
    <w:p>
      <w:pPr>
        <w:pStyle w:val="Normal"/>
        <w:widowControl w:val="false"/>
        <w:numPr>
          <w:ilvl w:val="1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Виконавець повинен забезпечити надання послуг з оновлення програмного продукту «MASTER: Документообіг. Комплексне рішення» – це постачання оновленого програмного забезпечення, як наслідок розробки/удосконалення комп’ютерної програми, шляхом створення нових редакцій (релізів) програмного забезпечення в рамках версії існуючого ПЗ.</w:t>
      </w:r>
    </w:p>
    <w:p>
      <w:pPr>
        <w:pStyle w:val="Normal"/>
        <w:widowControl w:val="false"/>
        <w:numPr>
          <w:ilvl w:val="1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Виконавець повинен забезпечити технічний та консультаційний супровід функціоналу АСАОД протягом двох місяців з дня укладання договору: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Супровід користувачів при актуалізації даних в довіднику персоналу та штатному розписі при зміні штатного розпису Держмитслужби та територіальних органів. 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Супровід користувачів при актуалізації довідника контрагентів, актуалізація прав на додавання та умов додавання нових контрагентів. Технічна підтримка при налаштуванні умов та правил додавання, коригування та видалення контрагентів.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Супровід та актуалізація довідника видів документів.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Консультаційна підтримка щодо наповнення довідника контрагентів територіальних органів Держмитслужби з можливістю інтеграції з ЄДР.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Технічний супровід при актуалізації нормативно-довідкової інформації;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Додавання/зміна журналів та видів документів відповідно номенклатури справ Держмитслужби;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Технічна підтримка при оновленні криптобібліотеки у зв’язку зі зміною довірчого списку надавачів кваліфікованих електронних послуг, внесення відповідних змін  налаштування програмного забезпечення АСАОД;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Технічна підтримка та актуалізація бізнес-процесів;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Супровід фахівців Держмитслужби при оновленні АСАОД;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Консультаційна підтримка щодо коригування, наповнення параметрів системи (глобальних, локальних, групових);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Обслуговування АСАОД та СЕВ ОВВ з урахуванням оновлення СЕВ ОВВ;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Підтримка розпізнавання штрих-коду </w:t>
      </w:r>
      <w:bookmarkStart w:id="0" w:name="_GoBack"/>
      <w:bookmarkEnd w:id="0"/>
      <w:r>
        <w:rPr>
          <w:sz w:val="28"/>
          <w:szCs w:val="28"/>
        </w:rPr>
        <w:t>та встановлення автоматичного зв’язку документа з його реєстраційною карткою;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Актуалізація навчальних матеріалів для адміністраторів Держмитслужби відповідно до розвитку функціоналу платформи;</w:t>
      </w:r>
    </w:p>
    <w:p>
      <w:pPr>
        <w:pStyle w:val="Normal"/>
        <w:widowControl w:val="false"/>
        <w:numPr>
          <w:ilvl w:val="2"/>
          <w:numId w:val="1"/>
        </w:numPr>
        <w:tabs>
          <w:tab w:val="center" w:pos="709" w:leader="none"/>
          <w:tab w:val="righ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Консультаційна підтримка провідних користувачів АСАОД за напрямками бухгалтерського, кадрового обліку да документообігу.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rPr/>
        <w:t xml:space="preserve"> </w:t>
      </w:r>
      <w:r>
        <w:rPr>
          <w:sz w:val="28"/>
          <w:szCs w:val="28"/>
        </w:rPr>
        <w:t>розмір бюджетного призначення визначено Законом України «Про Державний бюджет України на 2021 рік» за КПКВ 3506010 «Керівництво та управління у сфері митної політики» відповідно до бюджетного запиту на 2021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 802 450,00 грн  (вісімсот дві тисячі чотириста п’ятдесят гривень 00 коп.), з ПДВ.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rPr/>
        <w:t xml:space="preserve">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rPr/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rPr/>
        <w:t xml:space="preserve"> </w:t>
      </w:r>
      <w:r>
        <w:rPr>
          <w:sz w:val="28"/>
        </w:rPr>
        <w:t>від 25 грудня 2015 року № 922-VIII (зі змінами).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Arial"/>
    </w:rPr>
  </w:style>
  <w:style w:type="paragraph" w:styleId="Style25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6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7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8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8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29">
    <w:name w:val="Верхній і нижній колонтитули"/>
    <w:basedOn w:val="Normal"/>
    <w:qFormat/>
    <w:pPr/>
    <w:rPr/>
  </w:style>
  <w:style w:type="paragraph" w:styleId="Style30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1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2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3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4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5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6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2</Pages>
  <Words>512</Words>
  <Characters>3902</Characters>
  <CharactersWithSpaces>4402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2021-05-21T06:33:00Z</dcterms:created>
  <dc:creator/>
  <dc:description/>
  <dc:language>uk-UA</dc:language>
  <cp:lastModifiedBy/>
  <dcterms:modified xsi:type="dcterms:W3CDTF">2022-01-11T13:59:28Z</dcterms:modified>
  <cp:revision>2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