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 (далі - митниця);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Послуги   з   проведення  метрологічної  повірки  ваг (код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 xml:space="preserve">ДК 021:2015: </w:t>
      </w:r>
      <w:bookmarkStart w:id="0" w:name="_Hlk5236587811"/>
      <w:bookmarkEnd w:id="0"/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>71630000-3 Послуги з технічного огляду та випробовувань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). 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UA-2021-11-24-002480-а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uk-UA"/>
        </w:rPr>
        <w:t xml:space="preserve">Процедура відкритих торгів на закупівлю послуг з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uk-UA" w:eastAsia="zh-CN" w:bidi="ar-SA"/>
        </w:rPr>
        <w:t>проведення метрологічної повірки ваг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uk-UA" w:eastAsia="uk-UA"/>
        </w:rPr>
        <w:t xml:space="preserve">, що відповідає коду національного класифікатора України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uk-UA" w:eastAsia="uk-UA" w:bidi="ar-SA"/>
        </w:rPr>
        <w:t xml:space="preserve"> ДК 021:2015 «Єдиний закупівельний словник» – 7163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uk-UA" w:eastAsia="zh-CN" w:bidi="ar-SA"/>
        </w:rPr>
        <w:t xml:space="preserve">0000-3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uk-UA" w:eastAsia="zh-CN" w:bidi="ar-SA"/>
        </w:rPr>
        <w:t xml:space="preserve">Послуги з технічного огляду та випробовувань </w:t>
      </w:r>
      <w:r>
        <w:rPr>
          <w:b w:val="false"/>
          <w:bCs w:val="false"/>
          <w:color w:val="000000"/>
          <w:sz w:val="28"/>
          <w:szCs w:val="28"/>
          <w:lang w:val="uk-UA"/>
        </w:rPr>
        <w:t>за №UA-2021-11-02-001074-а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uk-UA" w:eastAsia="zh-CN" w:bidi="ar-SA"/>
        </w:rPr>
        <w:t>не відбулися</w:t>
      </w:r>
      <w:r>
        <w:rPr>
          <w:b w:val="false"/>
          <w:bCs w:val="false"/>
          <w:color w:val="000000"/>
          <w:sz w:val="28"/>
          <w:szCs w:val="28"/>
          <w:lang w:val="uk-UA"/>
        </w:rPr>
        <w:t>, у зв’язку з відхиленням тендерних пропозицій, відповідно до ст.29 та 31 Закону України “Про публічні закупівлі”.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У зв’язку з тим, що для виконання функцій митниці існує необхідність у використанні різних видів ваг для забезпечення точних вимірів ваги товарів, які переміщуються через митний кордон України, виникла необхідність у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 проведення  метрологічної  повірки  ваг, що знаходяться на балансі митниці</w:t>
      </w:r>
      <w:r>
        <w:rPr>
          <w:b w:val="false"/>
          <w:bCs w:val="false"/>
          <w:sz w:val="28"/>
          <w:szCs w:val="28"/>
        </w:rPr>
        <w:t xml:space="preserve">. З метою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підтримання функціонування ваг на належному рівні</w:t>
      </w:r>
      <w:r>
        <w:rPr>
          <w:b w:val="false"/>
          <w:bCs w:val="false"/>
          <w:sz w:val="28"/>
          <w:szCs w:val="28"/>
        </w:rPr>
        <w:t xml:space="preserve"> необхідно забезпечити такі технічні та якісні характеристики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28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41"/>
        <w:gridCol w:w="7875"/>
        <w:gridCol w:w="1312"/>
      </w:tblGrid>
      <w:tr>
        <w:trPr>
          <w:trHeight w:val="1212" w:hRule="atLeast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№ </w:t>
            </w:r>
            <w:r>
              <w:rPr>
                <w:b/>
                <w:lang w:val="uk-UA"/>
              </w:rPr>
              <w:t>з/п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предмету закупівлі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Кількість</w:t>
            </w:r>
          </w:p>
          <w:p>
            <w:pPr>
              <w:pStyle w:val="Normal"/>
              <w:shd w:val="clear" w:color="auto" w:fill="FFFFFF"/>
              <w:jc w:val="center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послуг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rPr/>
            </w:pPr>
            <w:r>
              <w:rPr>
                <w:rFonts w:cs="Times New Roman"/>
                <w:lang w:val="ru-RU"/>
              </w:rPr>
              <w:t xml:space="preserve">Метрологічна повірка ваг електронних лабораторних </w:t>
            </w:r>
            <w:r>
              <w:rPr>
                <w:rFonts w:cs="Times New Roman"/>
              </w:rPr>
              <w:t>MW</w:t>
            </w:r>
            <w:r>
              <w:rPr>
                <w:rFonts w:cs="Times New Roman"/>
                <w:lang w:val="ru-RU"/>
              </w:rPr>
              <w:t>-300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Метрологічна повірка ваг електронних товарних СВП-300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>
        <w:trPr/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Метрологічна повірка ваг електронних товарних ВПД-1010Л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</w:tbl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1. Послуги повинні бути надані згідно нормативно-правових документів, передбачених для такого роду/виду послуг, в тому числі із дотриманням заходів екологічної безпеки та вимог техніки безпеки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2. Дані технічні вимоги до Послуг визначають важливі характеристики, що є обов`язковими для дотримання Учасником. 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3. Повне та своєчасне виконання всіх викладених нижче вимог до послуг є відповідальністю Учасника і контролюється Замовником.</w:t>
      </w:r>
    </w:p>
    <w:p>
      <w:pPr>
        <w:pStyle w:val="Normal"/>
        <w:tabs>
          <w:tab w:val="left" w:pos="709" w:leader="none"/>
        </w:tabs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4. Вартість наданих Послуг складається із вартості усіх матеріалів та комплектуючих, транспортних витрат, податків, зборів та всіх інших витрат, що мають бути здійснені у зв’язку із наданням Послуг.</w:t>
      </w:r>
    </w:p>
    <w:p>
      <w:pPr>
        <w:pStyle w:val="Normal"/>
        <w:tabs>
          <w:tab w:val="left" w:pos="709" w:leader="none"/>
        </w:tabs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5. Для надання Послуг Учасник використовує власні транспортні засоби, обладнання, запасні частини та витратні матеріали.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6. Передача ваг Учаснику для надання послуг  та прийняття послуг (ваг) здійснюється за адресою Замовника: м. Харків, вул. Короленка, 16-Б. 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7. Приймання – передавання ваг здійснюється з оформленням відповідного Акту прийому-передачі.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8. Учасник повинен організувати та провести метрологічну повірку</w:t>
      </w:r>
      <w:r>
        <w:rPr>
          <w:rFonts w:eastAsia="Times New Roman" w:cs="Times New Roman"/>
          <w:b w:val="false"/>
          <w:bCs w:val="false"/>
          <w:color w:val="auto"/>
          <w:spacing w:val="1"/>
          <w:kern w:val="0"/>
          <w:sz w:val="28"/>
          <w:szCs w:val="28"/>
          <w:lang w:val="uk-UA" w:eastAsia="ru-RU" w:bidi="ar-SA"/>
        </w:rPr>
        <w:t xml:space="preserve">  наданих ваг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у строки, визначені у Договорі.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9. Повірка ваг повинна відповідати вимогам Закону України «Про метрологію та метрологічну діяльність» від «05» червня 2014 року №1314-VІІ, Наказу Міністерства економічного розвитку і торгівлі України № 193 від 08.02.2016 року «Про затвердження Порядку проведення повірки законодавчо регульованих засобів вимірювальної техніки, що перебувають в експлуатації, та оформлення її результатів» та іншим чинним нормативним документам.</w:t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10. Замовник здійснює оплату за надані послуги протягом десяти банківських днів з дня підписання акту наданих послуг та виставлення рахунку при наявності коштів на відповідному коді бюджетної класифікації. Оплата проводиться шляхом перерахування грошових коштів на поточний рахунок Учасника, зазначений в Договорі.</w:t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11. Метрологічна повірка ваг включає контроль відповідності метрологічним характеристикам (характеристики згідно паспорту/керівництва по експлуатації до даного обладнання), регулювання метрологічних характеристик згідно відповідності метрологічним характеристикам.</w:t>
      </w:r>
    </w:p>
    <w:p>
      <w:pPr>
        <w:pStyle w:val="Normal"/>
        <w:ind w:firstLine="54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ListParagraph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12. Учасник забезпечує  проведення метрологічної повірки  ваг.</w:t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13. У разі виявлення недоліків по якості наданих послуг Учасник зобов’язаний усунути їх за власний рахунок протягом двох робочих днів або надати Акт технічного стану, в якому вказує причину неможливості проведення метрологічної повірки.</w:t>
      </w:r>
    </w:p>
    <w:p>
      <w:pPr>
        <w:pStyle w:val="Normal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before="0" w:after="120"/>
        <w:ind w:firstLine="540"/>
        <w:jc w:val="both"/>
        <w:rPr>
          <w:sz w:val="28"/>
          <w:szCs w:val="28"/>
          <w:lang w:val="uk-U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14. Витратні матеріали та  та комплектуючі, які використовуватимуться при наданні послуг, повинні не перебувати під забороною відчуження, арештом, не бути предметом застави, а також не бути предметом будь-якого іншого обтяження чи обмеження, передбаченого чинним в Україні законодавством, щодо походження товарів з країн стосовно яких діє Закон України «Про санкції» від 14.08.2014 № 1644-VII  та тимчасово окупованих територій.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>24000,00 грн. (Двадцять чотири тисячі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LibreOffice/6.4.3.2$Windows_X86_64 LibreOffice_project/747b5d0ebf89f41c860ec2a39efd7cb15b54f2d8</Application>
  <Pages>3</Pages>
  <Words>739</Words>
  <Characters>5080</Characters>
  <CharactersWithSpaces>5809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cp:lastPrinted>2022-01-11T09:40:16Z</cp:lastPrinted>
  <dcterms:modified xsi:type="dcterms:W3CDTF">2022-01-11T13:59:36Z</dcterms:modified>
  <cp:revision>12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