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</w:t>
      </w:r>
      <w:r>
        <w:rPr>
          <w:rFonts w:eastAsia="Times New Roman" w:cs="Times New Roman"/>
          <w:b w:val="false"/>
          <w:bCs w:val="false"/>
          <w:color w:val="auto"/>
          <w:spacing w:val="-3"/>
          <w:kern w:val="0"/>
          <w:sz w:val="28"/>
          <w:szCs w:val="28"/>
          <w:lang w:val="uk-UA" w:eastAsia="ru-RU" w:bidi="ar-SA"/>
        </w:rPr>
        <w:t xml:space="preserve">ослуги з </w:t>
      </w:r>
      <w:r>
        <w:rPr>
          <w:rFonts w:eastAsia="Times New Roman" w:cs="Times New Roman"/>
          <w:b w:val="false"/>
          <w:bCs w:val="false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технічного обслуговування ваг (код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ДК 021-2015: 50410000-2 Послуги з ремонту і технічного обслуговування вимірювальних, випробувальних і контрольних приладів).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UA-2021-11-17-000149-с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/>
        </w:rPr>
        <w:t xml:space="preserve">Процедура відкритих торгів на закупівлю послуг з технічного обслуговування ваг (код ДК 021:2015 50410000-1 Послуги з ремонту і технічного обслуговування вимірювальних, випробувальних і контрольних приладів) за № </w:t>
      </w:r>
      <w:r>
        <w:rPr>
          <w:b w:val="false"/>
          <w:bCs w:val="false"/>
          <w:sz w:val="28"/>
          <w:szCs w:val="28"/>
        </w:rPr>
        <w:t>UA</w:t>
      </w:r>
      <w:r>
        <w:rPr>
          <w:b w:val="false"/>
          <w:bCs w:val="false"/>
          <w:sz w:val="28"/>
          <w:szCs w:val="28"/>
          <w:lang w:val="uk-UA"/>
        </w:rPr>
        <w:t>-2021-10-29-002143-</w:t>
      </w:r>
      <w:r>
        <w:rPr>
          <w:b w:val="false"/>
          <w:bCs w:val="false"/>
          <w:sz w:val="28"/>
          <w:szCs w:val="28"/>
        </w:rPr>
        <w:t>b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color w:val="000000"/>
          <w:sz w:val="28"/>
          <w:szCs w:val="28"/>
          <w:lang w:val="uk-UA"/>
        </w:rPr>
        <w:t>була автоматично відмінена, у зв’язку із поданням для участі в торгах менше двох тендерних пропозицій, відповідно до абз. 1 ч. 1 п. 2 ст. 32 Закону України “Про публічні закупівлі”.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необхідність у використанні різних видів ваг для забезпечення точних вимірів ваги товарів, які переміщуються через митний кордон України, виникла необхідність у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технічному обслуговуванні ваг, що знаходяться на балансі митниці</w:t>
      </w:r>
      <w:r>
        <w:rPr>
          <w:b w:val="false"/>
          <w:bCs w:val="false"/>
          <w:sz w:val="28"/>
          <w:szCs w:val="28"/>
        </w:rPr>
        <w:t xml:space="preserve">. З метою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підтримання функціонування ваг на належному рівні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42"/>
        <w:gridCol w:w="7875"/>
        <w:gridCol w:w="1311"/>
      </w:tblGrid>
      <w:tr>
        <w:trPr>
          <w:trHeight w:val="1212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з/п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предмету закупівлі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послуг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>
                <w:lang w:val="uk-UA"/>
              </w:rPr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</w:t>
            </w:r>
            <w:r>
              <w:rPr>
                <w:color w:val="000000"/>
                <w:spacing w:val="1"/>
              </w:rPr>
              <w:t>лабораторних</w:t>
            </w:r>
            <w:r>
              <w:rPr>
                <w:color w:val="000000"/>
                <w:spacing w:val="1"/>
                <w:lang w:val="uk-UA"/>
              </w:rPr>
              <w:t xml:space="preserve"> ваг моделі </w:t>
            </w:r>
            <w:r>
              <w:rPr/>
              <w:t>MW-300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/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товарних ваг моделі </w:t>
            </w:r>
            <w:r>
              <w:rPr/>
              <w:t>СВП-300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>
                <w:color w:val="000000"/>
                <w:lang w:val="uk-UA" w:eastAsia="uk-UA"/>
              </w:rPr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товарних ваг моделі </w:t>
            </w:r>
            <w:r>
              <w:rPr/>
              <w:t>ВПД-1010Л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1. Послуги повинні бути надані згідно нормативів, передбачених діючим законодавством для такого роду/виду послуг, в тому числі із дотриманням заходів екологічної безпеки та вимог техніки безпеки. </w:t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2. Дані технічні вимоги визначають важливі характеристики, що є обов`язковими для дотримання Учасником. </w:t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3. Повне та своєчасне виконання всіх викладених нижче вимог до послуг є відповідальністю Учасника і контролюється Замовником.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4. Вартість наданих Послуг складається із вартості усіх матеріалів та комплектуючих, транспортних витрат, податків, зборів та всіх інших витрат, що мають бути здійснені у зв’язку із наданням Послуг.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5. Для надання Послуг Учасник використовує власне обладнання, запасні частини та витратні матеріали.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6. Замовник має право здійснювати контроль якості надання Послуг, які постачаються Учасником в процесі надання послуг. Перевірка якості наданих послуг може проводитись Замовником, як під час приймання послуг, так і протягом гарантійного терміну використання вказаної техніки (дванадцять місяців з дати підписання акту наданих послуг).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7. Приймання – передавання ваг для надання та прийняття послуг здійснюється за адресою Замовника. 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8. Приймання – передавання ваг здійснюється з оформленням відповідного Акту прийому-передачі.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9. Учасник повинен виконати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технічне обслуговування наданих ваг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у строки, визначені у Договорі.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10. Замовник здійснює оплату за надані послуги протягом десяти банківських днів з дня підписання акту наданих послуг та виставлення рахунку при наявності коштів на відповідному коді бюджетної класифікації. Оплата проводиться шляхом перерахування грошових коштів на поточний рахунок Учасника, зазначений в Договорі.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11. Технічне обслуговування включає контроль працездатності обладнання, відсутність пошкоджень кабелю живлення та сигнального кабелю, деформації вагової платформи, перевірку відповідності метрологічним характеристикам (технічні характеристики згідно паспорту/керівництва по експлуатації до даного обладнання), регулювання метрологічних характеристик згідно паспорту/керівництва по експлуатації до даного обладнання.</w:t>
      </w:r>
    </w:p>
    <w:p>
      <w:pPr>
        <w:pStyle w:val="ListParagraph"/>
        <w:spacing w:before="0" w:after="120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12. Учасник в разі неможливості відновити працездатність обладнання або  привести у відповідність метрологічні характеристики, складає в довільній формі Акт технічного стану, в якому вказує причину непрацездатності та можливість або неможливість/доцільність проведення ремонту.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13. Після отримання обладнання від Учасника Замовник має право вибірково перевірити якість надання Послуг, здійснюючи контрольне зважування.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14. У разі виявлення недоліків до якості наданих послуг Учасник зобов’язаний усунути їх за власний рахунок протягом двох робочих днів або надати Акт технічного стану, в якому вказує причину непрацездатності та можливість або неможливість/доцільність проведення ремонту.</w:t>
      </w:r>
    </w:p>
    <w:p>
      <w:pPr>
        <w:pStyle w:val="Normal"/>
        <w:spacing w:before="0" w:after="0"/>
        <w:ind w:firstLine="709"/>
        <w:contextualSpacing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15. Витратні матеріали та  та комплектуючі, які використовуватимуться при наданні послуг, повинні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24000,00 грн. (Двадцять чотири тисячі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LibreOffice/6.4.3.2$Windows_X86_64 LibreOffice_project/747b5d0ebf89f41c860ec2a39efd7cb15b54f2d8</Application>
  <Pages>3</Pages>
  <Words>793</Words>
  <Characters>5484</Characters>
  <CharactersWithSpaces>6258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2022-01-11T14:00:10Z</dcterms:modified>
  <cp:revision>11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