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3E0685CC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D94C48">
        <w:rPr>
          <w:rFonts w:ascii="Times New Roman" w:hAnsi="Times New Roman"/>
          <w:b/>
          <w:bCs/>
          <w:sz w:val="20"/>
          <w:szCs w:val="20"/>
        </w:rPr>
        <w:t>послуг з вивезення побутових відходів</w:t>
      </w:r>
      <w:r>
        <w:rPr>
          <w:rFonts w:ascii="Times New Roman" w:hAnsi="Times New Roman"/>
          <w:b/>
          <w:bCs/>
          <w:sz w:val="20"/>
          <w:szCs w:val="20"/>
        </w:rPr>
        <w:t>,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59DBB133" w14:textId="17935765" w:rsidR="002B72AC" w:rsidRPr="00D94C48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D94C48" w:rsidRPr="00D94C48">
        <w:rPr>
          <w:rFonts w:ascii="Times New Roman" w:hAnsi="Times New Roman" w:cs="Times New Roman"/>
          <w:bCs/>
        </w:rPr>
        <w:t>код ДК 021:2015  90510000-5 Утилізація/видалення сміттям та поводження зі сміттям</w:t>
      </w:r>
    </w:p>
    <w:p w14:paraId="5C29E717" w14:textId="15A79751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-202</w:t>
      </w:r>
      <w:r w:rsidR="00D94C48">
        <w:rPr>
          <w:rFonts w:ascii="Times New Roman" w:hAnsi="Times New Roman"/>
          <w:sz w:val="20"/>
          <w:szCs w:val="20"/>
          <w:u w:val="single"/>
          <w:lang w:val="ru-RU"/>
        </w:rPr>
        <w:t>3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D94C48">
        <w:rPr>
          <w:rFonts w:ascii="Times New Roman" w:hAnsi="Times New Roman"/>
          <w:sz w:val="20"/>
          <w:szCs w:val="20"/>
          <w:u w:val="single"/>
          <w:lang w:val="ru-RU"/>
        </w:rPr>
        <w:t>01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D94C48">
        <w:rPr>
          <w:rFonts w:ascii="Times New Roman" w:hAnsi="Times New Roman"/>
          <w:sz w:val="20"/>
          <w:szCs w:val="20"/>
          <w:u w:val="single"/>
          <w:lang w:val="ru-RU"/>
        </w:rPr>
        <w:t>17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D94C48">
        <w:rPr>
          <w:rFonts w:ascii="Times New Roman" w:hAnsi="Times New Roman"/>
          <w:sz w:val="20"/>
          <w:szCs w:val="20"/>
          <w:u w:val="single"/>
          <w:lang w:val="ru-RU"/>
        </w:rPr>
        <w:t>009605</w:t>
      </w:r>
      <w:r w:rsidR="007E6D2F" w:rsidRPr="007E6D2F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7E6D2F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7E6D2F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p w14:paraId="4E9336F8" w14:textId="480AC556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D94C48">
        <w:rPr>
          <w:rFonts w:ascii="Times New Roman" w:hAnsi="Times New Roman"/>
          <w:b/>
          <w:sz w:val="20"/>
          <w:szCs w:val="20"/>
        </w:rPr>
        <w:t>124 900,00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2BF080F5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D94C48">
        <w:rPr>
          <w:rFonts w:ascii="Times New Roman" w:eastAsia="Times New Roman" w:hAnsi="Times New Roman"/>
          <w:bCs/>
          <w:sz w:val="20"/>
          <w:szCs w:val="20"/>
          <w:lang w:eastAsia="uk-UA"/>
        </w:rPr>
        <w:t>124 900,00 гривень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14:paraId="14A58F76" w14:textId="0E70F964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>.</w:t>
      </w:r>
      <w:r w:rsidR="00D94C48">
        <w:rPr>
          <w:rFonts w:ascii="Times New Roman" w:hAnsi="Times New Roman"/>
          <w:b/>
          <w:sz w:val="20"/>
          <w:szCs w:val="20"/>
        </w:rPr>
        <w:t xml:space="preserve"> </w:t>
      </w:r>
      <w:r w:rsidR="007E6D2F">
        <w:rPr>
          <w:rFonts w:ascii="Times New Roman" w:hAnsi="Times New Roman"/>
          <w:sz w:val="20"/>
          <w:szCs w:val="20"/>
        </w:rPr>
        <w:t xml:space="preserve">протягом </w:t>
      </w:r>
      <w:r w:rsidR="00D94C48">
        <w:rPr>
          <w:rFonts w:ascii="Times New Roman" w:hAnsi="Times New Roman"/>
          <w:sz w:val="20"/>
          <w:szCs w:val="20"/>
        </w:rPr>
        <w:t>2023 року включно.</w:t>
      </w:r>
    </w:p>
    <w:p w14:paraId="1D1701EA" w14:textId="5133C631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D94C48">
        <w:rPr>
          <w:rFonts w:ascii="Times New Roman" w:hAnsi="Times New Roman"/>
          <w:sz w:val="20"/>
          <w:szCs w:val="20"/>
        </w:rPr>
        <w:t xml:space="preserve">послуг </w:t>
      </w:r>
      <w:r w:rsidRPr="00BD55D5">
        <w:rPr>
          <w:rFonts w:ascii="Times New Roman" w:hAnsi="Times New Roman"/>
          <w:sz w:val="20"/>
          <w:szCs w:val="20"/>
        </w:rPr>
        <w:t>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підприємства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</w:t>
      </w:r>
      <w:r w:rsidR="00D94C48">
        <w:rPr>
          <w:rFonts w:ascii="Times New Roman" w:hAnsi="Times New Roman"/>
          <w:sz w:val="20"/>
          <w:szCs w:val="20"/>
        </w:rPr>
        <w:t xml:space="preserve">Послуги </w:t>
      </w:r>
      <w:r w:rsidRPr="00BD55D5">
        <w:rPr>
          <w:rFonts w:ascii="Times New Roman" w:hAnsi="Times New Roman"/>
          <w:sz w:val="20"/>
          <w:szCs w:val="20"/>
        </w:rPr>
        <w:t>повинен</w:t>
      </w:r>
      <w:r w:rsidR="00D94C48">
        <w:rPr>
          <w:rFonts w:ascii="Times New Roman" w:hAnsi="Times New Roman"/>
          <w:sz w:val="20"/>
          <w:szCs w:val="20"/>
        </w:rPr>
        <w:t xml:space="preserve">і відповідати 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D94C48" w:rsidRPr="00D94C48">
        <w:rPr>
          <w:rFonts w:ascii="Times New Roman" w:hAnsi="Times New Roman" w:cs="Times New Roman"/>
          <w:sz w:val="20"/>
          <w:szCs w:val="20"/>
        </w:rPr>
        <w:t>Закон</w:t>
      </w:r>
      <w:r w:rsidR="00D94C48" w:rsidRPr="00D94C48">
        <w:rPr>
          <w:rFonts w:ascii="Times New Roman" w:hAnsi="Times New Roman" w:cs="Times New Roman"/>
          <w:sz w:val="20"/>
          <w:szCs w:val="20"/>
        </w:rPr>
        <w:t>ам</w:t>
      </w:r>
      <w:r w:rsidR="00D94C48" w:rsidRPr="00D94C48">
        <w:rPr>
          <w:rFonts w:ascii="Times New Roman" w:hAnsi="Times New Roman" w:cs="Times New Roman"/>
          <w:sz w:val="20"/>
          <w:szCs w:val="20"/>
        </w:rPr>
        <w:t xml:space="preserve"> України «Про житлово-комунальні послуги», «Про благоустрій населених пунктів», «Про відходи</w:t>
      </w:r>
      <w:r w:rsidR="00D94C48" w:rsidRPr="00D94C48">
        <w:rPr>
          <w:rFonts w:ascii="Times New Roman" w:hAnsi="Times New Roman" w:cs="Times New Roman"/>
          <w:sz w:val="20"/>
          <w:szCs w:val="20"/>
        </w:rPr>
        <w:t>» ,</w:t>
      </w:r>
      <w:r w:rsidR="00D94C48" w:rsidRPr="00D94C48">
        <w:rPr>
          <w:rFonts w:ascii="Times New Roman" w:hAnsi="Times New Roman" w:cs="Times New Roman"/>
          <w:sz w:val="20"/>
          <w:szCs w:val="20"/>
        </w:rPr>
        <w:t>постанов</w:t>
      </w:r>
      <w:r w:rsidR="00D94C48" w:rsidRPr="00D94C48">
        <w:rPr>
          <w:rFonts w:ascii="Times New Roman" w:hAnsi="Times New Roman" w:cs="Times New Roman"/>
          <w:sz w:val="20"/>
          <w:szCs w:val="20"/>
        </w:rPr>
        <w:t xml:space="preserve">і </w:t>
      </w:r>
      <w:r w:rsidR="00D94C48" w:rsidRPr="00D94C48">
        <w:rPr>
          <w:rFonts w:ascii="Times New Roman" w:hAnsi="Times New Roman" w:cs="Times New Roman"/>
          <w:sz w:val="20"/>
          <w:szCs w:val="20"/>
        </w:rPr>
        <w:t>Кабінету</w:t>
      </w:r>
      <w:r w:rsidR="00D94C48">
        <w:rPr>
          <w:rFonts w:ascii="Times New Roman" w:hAnsi="Times New Roman" w:cs="Times New Roman"/>
          <w:sz w:val="20"/>
          <w:szCs w:val="20"/>
        </w:rPr>
        <w:t xml:space="preserve"> </w:t>
      </w:r>
      <w:r w:rsidR="00D94C48" w:rsidRPr="00D94C48">
        <w:rPr>
          <w:rFonts w:ascii="Times New Roman" w:hAnsi="Times New Roman" w:cs="Times New Roman"/>
          <w:sz w:val="20"/>
          <w:szCs w:val="20"/>
        </w:rPr>
        <w:t>Міністрів</w:t>
      </w:r>
      <w:r w:rsidR="00D94C48">
        <w:rPr>
          <w:rFonts w:ascii="Times New Roman" w:hAnsi="Times New Roman" w:cs="Times New Roman"/>
          <w:sz w:val="20"/>
          <w:szCs w:val="20"/>
        </w:rPr>
        <w:t xml:space="preserve"> </w:t>
      </w:r>
      <w:r w:rsidR="00D94C48" w:rsidRPr="00D94C48">
        <w:rPr>
          <w:rFonts w:ascii="Times New Roman" w:hAnsi="Times New Roman" w:cs="Times New Roman"/>
          <w:sz w:val="20"/>
          <w:szCs w:val="20"/>
        </w:rPr>
        <w:t>України</w:t>
      </w:r>
      <w:r w:rsidR="00D94C48">
        <w:rPr>
          <w:rFonts w:ascii="Times New Roman" w:hAnsi="Times New Roman" w:cs="Times New Roman"/>
          <w:sz w:val="20"/>
          <w:szCs w:val="20"/>
        </w:rPr>
        <w:t xml:space="preserve"> </w:t>
      </w:r>
      <w:r w:rsidR="00D94C48" w:rsidRPr="00D94C48">
        <w:rPr>
          <w:rFonts w:ascii="Times New Roman" w:hAnsi="Times New Roman" w:cs="Times New Roman"/>
          <w:sz w:val="20"/>
          <w:szCs w:val="20"/>
        </w:rPr>
        <w:t>від 10 грудня 2008 року № 1070 «Про затвердження Правил надання послуг з поводження з побутовими відходами» (із змінами</w:t>
      </w:r>
      <w:r w:rsidR="00D94C48">
        <w:rPr>
          <w:rFonts w:ascii="Times New Roman" w:hAnsi="Times New Roman" w:cs="Times New Roman"/>
          <w:sz w:val="20"/>
          <w:szCs w:val="20"/>
        </w:rPr>
        <w:t>).</w:t>
      </w:r>
      <w:r w:rsidR="00D94C4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385C3CD" w14:textId="77777777" w:rsidR="00D94C48" w:rsidRPr="00D94C48" w:rsidRDefault="00D94C48" w:rsidP="00D94C48">
      <w:pPr>
        <w:ind w:firstLine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4C48">
        <w:rPr>
          <w:rFonts w:ascii="Times New Roman" w:hAnsi="Times New Roman" w:cs="Times New Roman"/>
          <w:b/>
          <w:bCs/>
          <w:sz w:val="20"/>
          <w:szCs w:val="20"/>
        </w:rPr>
        <w:t>ТЕХНІЧНІ ВИМОГИ</w:t>
      </w:r>
    </w:p>
    <w:p w14:paraId="6DB5882E" w14:textId="77777777" w:rsidR="00D94C48" w:rsidRPr="00D94C48" w:rsidRDefault="00D94C48" w:rsidP="00D94C48">
      <w:pPr>
        <w:jc w:val="center"/>
        <w:rPr>
          <w:rFonts w:ascii="Times New Roman" w:hAnsi="Times New Roman" w:cs="Times New Roman"/>
          <w:color w:val="454545"/>
          <w:sz w:val="20"/>
          <w:szCs w:val="20"/>
        </w:rPr>
      </w:pPr>
      <w:r w:rsidRPr="00D94C48">
        <w:rPr>
          <w:rFonts w:ascii="Times New Roman" w:hAnsi="Times New Roman" w:cs="Times New Roman"/>
          <w:sz w:val="20"/>
          <w:szCs w:val="20"/>
        </w:rPr>
        <w:t>Послуги  за кодом ДК 021:2015 - 90510000-5 (Утилізація сміття та поводження зі сміттям)</w:t>
      </w:r>
      <w:r w:rsidRPr="00D94C48">
        <w:rPr>
          <w:rFonts w:ascii="Times New Roman" w:hAnsi="Times New Roman" w:cs="Times New Roman"/>
          <w:color w:val="454545"/>
          <w:sz w:val="20"/>
          <w:szCs w:val="20"/>
        </w:rPr>
        <w:t>.</w:t>
      </w:r>
    </w:p>
    <w:p w14:paraId="68364A10" w14:textId="77777777" w:rsidR="00D94C48" w:rsidRPr="00D94C48" w:rsidRDefault="00D94C48" w:rsidP="00D94C48">
      <w:pPr>
        <w:jc w:val="center"/>
        <w:rPr>
          <w:rFonts w:ascii="Times New Roman" w:hAnsi="Times New Roman" w:cs="Times New Roman"/>
          <w:color w:val="454545"/>
          <w:sz w:val="20"/>
          <w:szCs w:val="20"/>
        </w:rPr>
      </w:pPr>
    </w:p>
    <w:p w14:paraId="05C443AC" w14:textId="77777777" w:rsidR="00D94C48" w:rsidRPr="00D94C48" w:rsidRDefault="00D94C48" w:rsidP="00D94C48">
      <w:pPr>
        <w:pStyle w:val="a5"/>
        <w:numPr>
          <w:ilvl w:val="0"/>
          <w:numId w:val="1"/>
        </w:numPr>
        <w:spacing w:after="160" w:line="259" w:lineRule="auto"/>
        <w:ind w:left="284" w:hanging="284"/>
        <w:jc w:val="both"/>
        <w:rPr>
          <w:sz w:val="20"/>
          <w:szCs w:val="20"/>
        </w:rPr>
      </w:pPr>
      <w:r w:rsidRPr="00D94C48">
        <w:rPr>
          <w:sz w:val="20"/>
          <w:szCs w:val="20"/>
        </w:rPr>
        <w:t xml:space="preserve">Період надання послуг:   до 31.12.2023 року;                              </w:t>
      </w:r>
    </w:p>
    <w:p w14:paraId="5564DAA0" w14:textId="77777777" w:rsidR="00D94C48" w:rsidRPr="00D94C48" w:rsidRDefault="00D94C48" w:rsidP="00D94C48">
      <w:pPr>
        <w:pStyle w:val="a5"/>
        <w:spacing w:line="300" w:lineRule="atLeast"/>
        <w:ind w:left="0"/>
        <w:jc w:val="both"/>
        <w:textAlignment w:val="baseline"/>
        <w:rPr>
          <w:sz w:val="20"/>
          <w:szCs w:val="20"/>
        </w:rPr>
      </w:pPr>
      <w:r w:rsidRPr="00D94C48">
        <w:rPr>
          <w:sz w:val="20"/>
          <w:szCs w:val="20"/>
        </w:rPr>
        <w:t>- Адреса надання послуг: 04119, м. Київ, вул. Дегтярівська, 11г,  01033, м. Київ, вул. Саксаганського, 66</w:t>
      </w:r>
    </w:p>
    <w:p w14:paraId="19240E5C" w14:textId="77777777" w:rsidR="00D94C48" w:rsidRPr="00D94C48" w:rsidRDefault="00D94C48" w:rsidP="00D94C48">
      <w:pPr>
        <w:pStyle w:val="a5"/>
        <w:spacing w:line="300" w:lineRule="atLeast"/>
        <w:ind w:left="0"/>
        <w:jc w:val="both"/>
        <w:textAlignment w:val="baseline"/>
        <w:rPr>
          <w:sz w:val="20"/>
          <w:szCs w:val="20"/>
        </w:rPr>
      </w:pPr>
      <w:r w:rsidRPr="00D94C48">
        <w:rPr>
          <w:sz w:val="20"/>
          <w:szCs w:val="20"/>
        </w:rPr>
        <w:t>- Контейнери Учасника у кількості, зазначеній у Таблиці 1.</w:t>
      </w:r>
    </w:p>
    <w:p w14:paraId="174797EC" w14:textId="77777777" w:rsidR="00D94C48" w:rsidRPr="00D94C48" w:rsidRDefault="00D94C48" w:rsidP="00D94C4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4C48">
        <w:rPr>
          <w:rFonts w:ascii="Times New Roman" w:hAnsi="Times New Roman" w:cs="Times New Roman"/>
          <w:bCs/>
          <w:sz w:val="20"/>
          <w:szCs w:val="20"/>
        </w:rPr>
        <w:t>Таблиця 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7371"/>
        <w:gridCol w:w="1842"/>
      </w:tblGrid>
      <w:tr w:rsidR="00D94C48" w:rsidRPr="00D94C48" w14:paraId="09B62433" w14:textId="77777777" w:rsidTr="00952CB9">
        <w:trPr>
          <w:trHeight w:val="5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EA90" w14:textId="77777777" w:rsidR="00D94C48" w:rsidRPr="00D94C48" w:rsidRDefault="00D94C48" w:rsidP="00952CB9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6822" w14:textId="77777777" w:rsidR="00D94C48" w:rsidRPr="00D94C48" w:rsidRDefault="00D94C48" w:rsidP="00952CB9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Місце, кількість, обсяг надання послуг </w:t>
            </w: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(адреса надання послуг, загальна кількість контейнерів на місяць, що планується вивозити, кількість контейнерів, які необхідно встановити за зазначеними адресами)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C7AD" w14:textId="77777777" w:rsidR="00D94C48" w:rsidRPr="00D94C48" w:rsidRDefault="00D94C48" w:rsidP="00952CB9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b/>
                <w:sz w:val="20"/>
                <w:szCs w:val="20"/>
              </w:rPr>
              <w:t>Періодичність</w:t>
            </w:r>
          </w:p>
        </w:tc>
      </w:tr>
      <w:tr w:rsidR="00D94C48" w:rsidRPr="00D94C48" w14:paraId="2D73D193" w14:textId="77777777" w:rsidTr="00952CB9">
        <w:trPr>
          <w:trHeight w:val="68"/>
        </w:trPr>
        <w:tc>
          <w:tcPr>
            <w:tcW w:w="710" w:type="dxa"/>
            <w:shd w:val="clear" w:color="auto" w:fill="auto"/>
            <w:noWrap/>
          </w:tcPr>
          <w:p w14:paraId="2B975ED1" w14:textId="77777777" w:rsidR="00D94C48" w:rsidRPr="00D94C48" w:rsidRDefault="00D94C48" w:rsidP="00952CB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691D4ACB" w14:textId="77777777" w:rsidR="00D94C48" w:rsidRPr="00D94C48" w:rsidRDefault="00D94C48" w:rsidP="00952CB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04119, м. Київ, вул. Дегтярівська 11г   -   48 контейнерів (1,1 м. куб.) на місяць</w:t>
            </w:r>
          </w:p>
          <w:p w14:paraId="23CB49E8" w14:textId="77777777" w:rsidR="00D94C48" w:rsidRPr="00D94C48" w:rsidRDefault="00D94C48" w:rsidP="00952C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D94C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Контейнери Учасника у кількості 3 од.</w:t>
            </w:r>
          </w:p>
        </w:tc>
        <w:tc>
          <w:tcPr>
            <w:tcW w:w="1842" w:type="dxa"/>
            <w:shd w:val="clear" w:color="auto" w:fill="auto"/>
            <w:noWrap/>
          </w:tcPr>
          <w:p w14:paraId="48DEFBEF" w14:textId="77777777" w:rsidR="00D94C48" w:rsidRPr="00D94C48" w:rsidRDefault="00D94C48" w:rsidP="00952CB9">
            <w:pPr>
              <w:ind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Згідно з погодженим графіком</w:t>
            </w:r>
          </w:p>
        </w:tc>
      </w:tr>
      <w:tr w:rsidR="00D94C48" w:rsidRPr="00D94C48" w14:paraId="15DD157F" w14:textId="77777777" w:rsidTr="00952CB9">
        <w:trPr>
          <w:trHeight w:val="68"/>
        </w:trPr>
        <w:tc>
          <w:tcPr>
            <w:tcW w:w="710" w:type="dxa"/>
            <w:shd w:val="clear" w:color="auto" w:fill="auto"/>
            <w:noWrap/>
          </w:tcPr>
          <w:p w14:paraId="4F3BAE65" w14:textId="77777777" w:rsidR="00D94C48" w:rsidRPr="00D94C48" w:rsidRDefault="00D94C48" w:rsidP="00952CB9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3F9E4929" w14:textId="77777777" w:rsidR="00D94C48" w:rsidRPr="00D94C48" w:rsidRDefault="00D94C48" w:rsidP="00952CB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01033, м. Київ, вул. Саксаганського 66   -   8 контейнерів (1,1 м. куб.) на місяць</w:t>
            </w:r>
          </w:p>
          <w:p w14:paraId="36697606" w14:textId="77777777" w:rsidR="00D94C48" w:rsidRPr="00D94C48" w:rsidRDefault="00D94C48" w:rsidP="00952C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D94C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Контейнери Учасника у кількості 1 од.</w:t>
            </w:r>
          </w:p>
        </w:tc>
        <w:tc>
          <w:tcPr>
            <w:tcW w:w="1842" w:type="dxa"/>
            <w:shd w:val="clear" w:color="auto" w:fill="auto"/>
            <w:noWrap/>
          </w:tcPr>
          <w:p w14:paraId="06E18CA4" w14:textId="77777777" w:rsidR="00D94C48" w:rsidRPr="00D94C48" w:rsidRDefault="00D94C48" w:rsidP="00952CB9">
            <w:pPr>
              <w:ind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Згідно з погодженим графіком</w:t>
            </w:r>
          </w:p>
        </w:tc>
      </w:tr>
    </w:tbl>
    <w:p w14:paraId="5D8E592A" w14:textId="77777777" w:rsidR="00D94C48" w:rsidRPr="00D94C48" w:rsidRDefault="00D94C48" w:rsidP="00D94C48">
      <w:pPr>
        <w:keepNext/>
        <w:ind w:firstLine="708"/>
        <w:jc w:val="both"/>
        <w:rPr>
          <w:rFonts w:ascii="Times New Roman" w:hAnsi="Times New Roman" w:cs="Times New Roman"/>
          <w:b/>
          <w:bCs/>
          <w:iCs/>
          <w:sz w:val="20"/>
          <w:szCs w:val="20"/>
          <w:shd w:val="clear" w:color="auto" w:fill="FFFFFF"/>
        </w:rPr>
      </w:pPr>
    </w:p>
    <w:p w14:paraId="38FF8AA8" w14:textId="77777777" w:rsidR="00D94C48" w:rsidRPr="00D94C48" w:rsidRDefault="00D94C48" w:rsidP="00D94C48">
      <w:pPr>
        <w:keepNext/>
        <w:ind w:firstLine="708"/>
        <w:jc w:val="right"/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</w:pPr>
      <w:r w:rsidRPr="00D94C48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Таблиця 2</w:t>
      </w:r>
    </w:p>
    <w:p w14:paraId="7C004956" w14:textId="77777777" w:rsidR="00D94C48" w:rsidRPr="00D94C48" w:rsidRDefault="00D94C48" w:rsidP="00D94C4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20A62E7" w14:textId="77777777" w:rsidR="00D94C48" w:rsidRPr="00D94C48" w:rsidRDefault="00D94C48" w:rsidP="00D94C48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94C48">
        <w:rPr>
          <w:rFonts w:ascii="Times New Roman" w:hAnsi="Times New Roman" w:cs="Times New Roman"/>
          <w:b/>
          <w:sz w:val="20"/>
          <w:szCs w:val="20"/>
          <w:lang w:eastAsia="ru-RU"/>
        </w:rPr>
        <w:t>Графік надання послуг</w:t>
      </w:r>
    </w:p>
    <w:p w14:paraId="5380F8BB" w14:textId="77777777" w:rsidR="00D94C48" w:rsidRPr="00D94C48" w:rsidRDefault="00D94C48" w:rsidP="00D94C48">
      <w:pPr>
        <w:ind w:left="633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349" w:type="dxa"/>
        <w:jc w:val="center"/>
        <w:tblLook w:val="04A0" w:firstRow="1" w:lastRow="0" w:firstColumn="1" w:lastColumn="0" w:noHBand="0" w:noVBand="1"/>
      </w:tblPr>
      <w:tblGrid>
        <w:gridCol w:w="568"/>
        <w:gridCol w:w="3137"/>
        <w:gridCol w:w="1337"/>
        <w:gridCol w:w="907"/>
        <w:gridCol w:w="567"/>
        <w:gridCol w:w="709"/>
        <w:gridCol w:w="708"/>
        <w:gridCol w:w="709"/>
        <w:gridCol w:w="851"/>
        <w:gridCol w:w="856"/>
      </w:tblGrid>
      <w:tr w:rsidR="00D94C48" w:rsidRPr="00D94C48" w14:paraId="535492DB" w14:textId="77777777" w:rsidTr="00952CB9">
        <w:trPr>
          <w:trHeight w:val="158"/>
          <w:jc w:val="center"/>
        </w:trPr>
        <w:tc>
          <w:tcPr>
            <w:tcW w:w="568" w:type="dxa"/>
            <w:vMerge w:val="restart"/>
          </w:tcPr>
          <w:p w14:paraId="15D2FC59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37" w:type="dxa"/>
            <w:vMerge w:val="restart"/>
          </w:tcPr>
          <w:p w14:paraId="5A2790B6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</w:tc>
        <w:tc>
          <w:tcPr>
            <w:tcW w:w="1337" w:type="dxa"/>
            <w:vMerge w:val="restart"/>
          </w:tcPr>
          <w:p w14:paraId="3AE780AA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proofErr w:type="spellStart"/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7" w:type="dxa"/>
            <w:gridSpan w:val="7"/>
          </w:tcPr>
          <w:p w14:paraId="5E3FDED6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вивозу </w:t>
            </w:r>
            <w:proofErr w:type="spellStart"/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конткйнерів</w:t>
            </w:r>
            <w:proofErr w:type="spellEnd"/>
            <w:r w:rsidRPr="00D94C48">
              <w:rPr>
                <w:rFonts w:ascii="Times New Roman" w:hAnsi="Times New Roman" w:cs="Times New Roman"/>
                <w:sz w:val="20"/>
                <w:szCs w:val="20"/>
              </w:rPr>
              <w:t xml:space="preserve"> по днях тижня</w:t>
            </w:r>
          </w:p>
        </w:tc>
      </w:tr>
      <w:tr w:rsidR="00D94C48" w:rsidRPr="00D94C48" w14:paraId="57FFE2A8" w14:textId="77777777" w:rsidTr="00952CB9">
        <w:trPr>
          <w:trHeight w:val="157"/>
          <w:jc w:val="center"/>
        </w:trPr>
        <w:tc>
          <w:tcPr>
            <w:tcW w:w="568" w:type="dxa"/>
            <w:vMerge/>
          </w:tcPr>
          <w:p w14:paraId="6E92B09A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7" w:type="dxa"/>
            <w:vMerge/>
          </w:tcPr>
          <w:p w14:paraId="0C8DE402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14:paraId="3A70CF1C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14C6295C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567" w:type="dxa"/>
          </w:tcPr>
          <w:p w14:paraId="112D6D24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709" w:type="dxa"/>
          </w:tcPr>
          <w:p w14:paraId="16C0B2D5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708" w:type="dxa"/>
          </w:tcPr>
          <w:p w14:paraId="7999440E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709" w:type="dxa"/>
          </w:tcPr>
          <w:p w14:paraId="07D4D383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851" w:type="dxa"/>
          </w:tcPr>
          <w:p w14:paraId="0AC2F6F9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856" w:type="dxa"/>
          </w:tcPr>
          <w:p w14:paraId="748972A4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Нд.</w:t>
            </w:r>
          </w:p>
        </w:tc>
      </w:tr>
      <w:tr w:rsidR="00D94C48" w:rsidRPr="00D94C48" w14:paraId="7AD3B80E" w14:textId="77777777" w:rsidTr="00952CB9">
        <w:trPr>
          <w:jc w:val="center"/>
        </w:trPr>
        <w:tc>
          <w:tcPr>
            <w:tcW w:w="568" w:type="dxa"/>
          </w:tcPr>
          <w:p w14:paraId="0EA72239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14:paraId="3CD89A5B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вул. Дегтярівська, 11 Г</w:t>
            </w:r>
          </w:p>
        </w:tc>
        <w:tc>
          <w:tcPr>
            <w:tcW w:w="1337" w:type="dxa"/>
          </w:tcPr>
          <w:p w14:paraId="5CA670FF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</w:tcPr>
          <w:p w14:paraId="7849BB9A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3FAF0266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FBDBD8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542DD0AC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AB4334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14:paraId="513E113C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6" w:type="dxa"/>
          </w:tcPr>
          <w:p w14:paraId="552801A3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C48" w:rsidRPr="00D94C48" w14:paraId="5FAC0F8F" w14:textId="77777777" w:rsidTr="00952CB9">
        <w:trPr>
          <w:jc w:val="center"/>
        </w:trPr>
        <w:tc>
          <w:tcPr>
            <w:tcW w:w="568" w:type="dxa"/>
          </w:tcPr>
          <w:p w14:paraId="2748FC3B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7" w:type="dxa"/>
          </w:tcPr>
          <w:p w14:paraId="360122C0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вул. Саксаганського, 66</w:t>
            </w:r>
          </w:p>
        </w:tc>
        <w:tc>
          <w:tcPr>
            <w:tcW w:w="1337" w:type="dxa"/>
          </w:tcPr>
          <w:p w14:paraId="649EE5E2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" w:type="dxa"/>
          </w:tcPr>
          <w:p w14:paraId="3EE5E98A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3D3631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6854AE38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AC91EF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672D67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C4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14:paraId="3745AF5F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07659905" w14:textId="77777777" w:rsidR="00D94C48" w:rsidRPr="00D94C48" w:rsidRDefault="00D94C48" w:rsidP="00952CB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DDCA5F" w14:textId="77777777" w:rsidR="00D94C48" w:rsidRPr="00D94C48" w:rsidRDefault="00D94C48" w:rsidP="00D94C48">
      <w:pPr>
        <w:rPr>
          <w:rFonts w:ascii="Times New Roman" w:hAnsi="Times New Roman" w:cs="Times New Roman"/>
          <w:sz w:val="20"/>
          <w:szCs w:val="20"/>
        </w:rPr>
      </w:pPr>
    </w:p>
    <w:p w14:paraId="575DCB23" w14:textId="77777777" w:rsidR="002B72AC" w:rsidRPr="00D94C48" w:rsidRDefault="002B72AC" w:rsidP="002B72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9A69BE" w14:textId="77777777" w:rsidR="00A52318" w:rsidRPr="00D94C48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52318" w:rsidRPr="00D94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76EA3"/>
    <w:multiLevelType w:val="hybridMultilevel"/>
    <w:tmpl w:val="491631AE"/>
    <w:lvl w:ilvl="0" w:tplc="C4DEFD2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2B72AC"/>
    <w:rsid w:val="00445877"/>
    <w:rsid w:val="007E6D2F"/>
    <w:rsid w:val="00A335CB"/>
    <w:rsid w:val="00A52318"/>
    <w:rsid w:val="00B83B74"/>
    <w:rsid w:val="00D626B8"/>
    <w:rsid w:val="00D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азвание табл/рис,Список уровня 2,Bullet Number,Bullet 1,Use Case List Paragraph,lp1,List Paragraph1,lp11,List Paragraph11,Текст таблицы,Elenco Normale,Chapter10,заголовок 1.1,EBRD List,AC List 01"/>
    <w:basedOn w:val="a"/>
    <w:link w:val="a6"/>
    <w:uiPriority w:val="34"/>
    <w:qFormat/>
    <w:rsid w:val="00D94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Текст таблицы Знак,Elenco Normale Знак,Chapter10 Знак"/>
    <w:link w:val="a5"/>
    <w:uiPriority w:val="34"/>
    <w:qFormat/>
    <w:locked/>
    <w:rsid w:val="00D94C4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10</cp:revision>
  <dcterms:created xsi:type="dcterms:W3CDTF">2021-03-31T12:56:00Z</dcterms:created>
  <dcterms:modified xsi:type="dcterms:W3CDTF">2023-01-18T11:09:00Z</dcterms:modified>
</cp:coreProperties>
</file>