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50"/>
      </w:tblGrid>
      <w:tr w:rsidR="00914224" w:rsidRPr="000C5DB0" w:rsidTr="003D13CE">
        <w:tc>
          <w:tcPr>
            <w:tcW w:w="9468" w:type="dxa"/>
            <w:gridSpan w:val="2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C5DB0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0C5DB0">
              <w:rPr>
                <w:rFonts w:ascii="Times New Roman" w:hAnsi="Times New Roman"/>
                <w:b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914224" w:rsidRPr="000C5DB0" w:rsidTr="003D13CE">
        <w:tc>
          <w:tcPr>
            <w:tcW w:w="2518" w:type="dxa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</w:rPr>
              <w:t>Назва предмета закупівлі</w:t>
            </w:r>
          </w:p>
        </w:tc>
        <w:tc>
          <w:tcPr>
            <w:tcW w:w="6950" w:type="dxa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Послуги проведення судових експертиз згідно коду ДК 021:2015 – 71310000-4 Консультаційні послуги у галузях інженерії та будівництва</w:t>
            </w:r>
          </w:p>
        </w:tc>
      </w:tr>
      <w:tr w:rsidR="00914224" w:rsidRPr="000C5DB0" w:rsidTr="003D13CE">
        <w:tc>
          <w:tcPr>
            <w:tcW w:w="2518" w:type="dxa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C5DB0">
              <w:rPr>
                <w:rFonts w:ascii="Times New Roman" w:hAnsi="Times New Roman"/>
              </w:rPr>
              <w:t>Обгрунтування</w:t>
            </w:r>
            <w:proofErr w:type="spellEnd"/>
            <w:r w:rsidRPr="000C5DB0">
              <w:rPr>
                <w:rFonts w:ascii="Times New Roman" w:hAnsi="Times New Roman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6950" w:type="dxa"/>
            <w:shd w:val="clear" w:color="auto" w:fill="auto"/>
          </w:tcPr>
          <w:p w:rsidR="00914224" w:rsidRPr="003E1419" w:rsidRDefault="00914224" w:rsidP="003D13CE">
            <w:pPr>
              <w:pStyle w:val="a3"/>
              <w:ind w:left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3E1419">
              <w:rPr>
                <w:color w:val="000000"/>
              </w:rPr>
              <w:t xml:space="preserve">Послуги проведення </w:t>
            </w:r>
            <w:r w:rsidRPr="003E1419">
              <w:rPr>
                <w:rFonts w:eastAsia="Calibri"/>
                <w:bCs/>
              </w:rPr>
              <w:t xml:space="preserve">криміналістичних судових експертиз </w:t>
            </w:r>
            <w:r w:rsidRPr="003E1419">
              <w:rPr>
                <w:rFonts w:eastAsia="Calibri"/>
                <w:iCs/>
              </w:rPr>
              <w:t>товарів і транспортних засобів (</w:t>
            </w:r>
            <w:proofErr w:type="spellStart"/>
            <w:r w:rsidRPr="003E1419">
              <w:rPr>
                <w:rFonts w:eastAsia="Calibri"/>
                <w:iCs/>
              </w:rPr>
              <w:t>автотехнічна</w:t>
            </w:r>
            <w:proofErr w:type="spellEnd"/>
            <w:r w:rsidRPr="003E1419">
              <w:rPr>
                <w:rFonts w:eastAsia="Calibri"/>
                <w:iCs/>
              </w:rPr>
              <w:t xml:space="preserve"> і </w:t>
            </w:r>
            <w:proofErr w:type="spellStart"/>
            <w:r w:rsidRPr="003E1419">
              <w:rPr>
                <w:rFonts w:eastAsia="Calibri"/>
                <w:iCs/>
              </w:rPr>
              <w:t>трасологічна</w:t>
            </w:r>
            <w:proofErr w:type="spellEnd"/>
            <w:r w:rsidRPr="003E1419">
              <w:rPr>
                <w:rFonts w:eastAsia="Calibri"/>
                <w:iCs/>
              </w:rPr>
              <w:t xml:space="preserve">) </w:t>
            </w:r>
            <w:r w:rsidRPr="003E1419">
              <w:rPr>
                <w:rFonts w:eastAsia="Calibri"/>
                <w:bCs/>
                <w:iCs/>
                <w:color w:val="000000"/>
              </w:rPr>
              <w:t>у рамках провадження у справах про порушення митних правил, здійснення господарської і майнової діяльності, відповідно до ст. 7 Закону України від 25 лютого 1994 року № 4038-ХІІ «Про судову експертизу» надаються у зоні діяльності Львівської митниці.</w:t>
            </w:r>
          </w:p>
          <w:p w:rsidR="00914224" w:rsidRPr="003E1419" w:rsidRDefault="00914224" w:rsidP="003D13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3E1419">
              <w:rPr>
                <w:rFonts w:ascii="Times New Roman" w:hAnsi="Times New Roman" w:cs="Times New Roman"/>
              </w:rPr>
              <w:t xml:space="preserve">Проведення </w:t>
            </w:r>
            <w:r w:rsidRPr="003E1419">
              <w:rPr>
                <w:rFonts w:ascii="Times New Roman" w:eastAsia="Calibri" w:hAnsi="Times New Roman" w:cs="Times New Roman"/>
                <w:bCs/>
              </w:rPr>
              <w:t xml:space="preserve">криміналістичних судових експертиз </w:t>
            </w:r>
            <w:r w:rsidRPr="003E1419">
              <w:rPr>
                <w:rFonts w:ascii="Times New Roman" w:eastAsia="Calibri" w:hAnsi="Times New Roman" w:cs="Times New Roman"/>
                <w:iCs/>
              </w:rPr>
              <w:t xml:space="preserve">товарів і транспортних засобів здійснюється судовими експертами, які мають відповідну вищу освіту, освітньо-кваліфікаційний рівень не нижче спеціаліста, пройшли відповідну підготовку та отримали кваліфікацію судового експерта з певної спеціальності, атестовані відповідно до Закону України </w:t>
            </w:r>
            <w:r w:rsidRPr="003E1419">
              <w:rPr>
                <w:rFonts w:ascii="Times New Roman" w:eastAsia="Calibri" w:hAnsi="Times New Roman" w:cs="Times New Roman"/>
                <w:bCs/>
                <w:iCs/>
              </w:rPr>
              <w:t>«Про судову експертизу» та включені до державного Реєстру атестованих судових експертів.</w:t>
            </w:r>
          </w:p>
          <w:p w:rsidR="00914224" w:rsidRPr="003E1419" w:rsidRDefault="00914224" w:rsidP="003D13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3E1419">
              <w:rPr>
                <w:rFonts w:ascii="Times New Roman" w:hAnsi="Times New Roman" w:cs="Times New Roman"/>
              </w:rPr>
              <w:t>Строк проведення експертизи розпочинається з дня одержання відповідного звернення митниці (постанови або листа) і закінчується у день складання висновку експерта (повідомлення про неможливість надання висновку) та не повинен перевищувати 30 календарних днів.</w:t>
            </w:r>
          </w:p>
          <w:p w:rsidR="00914224" w:rsidRPr="003E1419" w:rsidRDefault="00914224" w:rsidP="003D13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3E1419">
              <w:rPr>
                <w:rFonts w:ascii="Times New Roman" w:hAnsi="Times New Roman" w:cs="Times New Roman"/>
              </w:rPr>
              <w:t>Проведення експертиз і досліджень на місці подій або за місцем знаходження об’єкта експертизи (дослідження) у будь який час доби.</w:t>
            </w:r>
          </w:p>
          <w:p w:rsidR="00914224" w:rsidRDefault="00914224" w:rsidP="003D13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3E1419">
              <w:rPr>
                <w:rFonts w:ascii="Times New Roman" w:hAnsi="Times New Roman" w:cs="Times New Roman"/>
              </w:rPr>
              <w:t>У разі необхідності, учасник повинен прибути в пункти пропуску через державний кордон України в зоні діяльності Львівської митниці до трьох годин, з часу виникнення потреби з надання послуг з проведення криміналістичної судової експертизи.</w:t>
            </w:r>
          </w:p>
          <w:p w:rsidR="00914224" w:rsidRDefault="00914224" w:rsidP="003D13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E1419">
              <w:rPr>
                <w:rFonts w:ascii="Times New Roman" w:hAnsi="Times New Roman" w:cs="Times New Roman"/>
              </w:rPr>
              <w:t>Висновки судового експерта надаються в письмовому, друкованому (один примірник) та електронному вигляді. Сторінки повинні бути пронумеровані, прошиті та скріплені печаткою/ або підписом експерта.</w:t>
            </w:r>
          </w:p>
          <w:p w:rsidR="00914224" w:rsidRPr="003E1419" w:rsidRDefault="00914224" w:rsidP="003D13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E1419">
              <w:rPr>
                <w:rFonts w:ascii="Times New Roman" w:hAnsi="Times New Roman" w:cs="Times New Roman"/>
              </w:rPr>
              <w:t>Порядок надання послуг:</w:t>
            </w:r>
          </w:p>
          <w:p w:rsidR="00914224" w:rsidRPr="003E1419" w:rsidRDefault="00914224" w:rsidP="003D13CE">
            <w:pPr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  <w:r w:rsidRPr="003E1419">
              <w:rPr>
                <w:rFonts w:ascii="Times New Roman" w:hAnsi="Times New Roman" w:cs="Times New Roman"/>
              </w:rPr>
              <w:t>Замовник надає об’єкти дослідження для проведення їх експертизи виконавцю у зонах митного контролю за місцем їх зберігання.</w:t>
            </w:r>
          </w:p>
          <w:p w:rsidR="00914224" w:rsidRPr="003E1419" w:rsidRDefault="00914224" w:rsidP="003D13CE">
            <w:pPr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  <w:r w:rsidRPr="003E1419">
              <w:rPr>
                <w:rFonts w:ascii="Times New Roman" w:hAnsi="Times New Roman" w:cs="Times New Roman"/>
              </w:rPr>
              <w:t>У разі виникнення потреби замовник забезпечує допуск учасника в пункти пропуску через державний кордон України в зоні діяльності Львівської митниці, для проведення експертизи об’єктів дослідження за місцем їх зберігання.</w:t>
            </w:r>
          </w:p>
          <w:p w:rsidR="00914224" w:rsidRPr="003E1419" w:rsidRDefault="00914224" w:rsidP="003D13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E1419">
              <w:rPr>
                <w:rFonts w:ascii="Times New Roman" w:hAnsi="Times New Roman" w:cs="Times New Roman"/>
              </w:rPr>
              <w:t>Порядок оформлення послуг:</w:t>
            </w:r>
          </w:p>
          <w:p w:rsidR="00914224" w:rsidRPr="003E1419" w:rsidRDefault="00914224" w:rsidP="003D13CE">
            <w:pPr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  <w:r w:rsidRPr="003E1419">
              <w:rPr>
                <w:rFonts w:ascii="Times New Roman" w:hAnsi="Times New Roman" w:cs="Times New Roman"/>
              </w:rPr>
              <w:t>Унизу кожної сторінки висновку експерта, який залучається для надання послуг Замовнику, вносить колонтитулом текст (із зазначенням ПІБ) щодо засвідчення ним вірності висновку.</w:t>
            </w:r>
          </w:p>
          <w:p w:rsidR="00914224" w:rsidRPr="003E1419" w:rsidRDefault="00914224" w:rsidP="003D13CE">
            <w:pPr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  <w:r w:rsidRPr="003E1419">
              <w:rPr>
                <w:rFonts w:ascii="Times New Roman" w:hAnsi="Times New Roman" w:cs="Times New Roman"/>
              </w:rPr>
              <w:t>В окремих випадках Замовник має право формулювати інші вимоги до якості висновків та їх оформлення в залежності від специфіки об’єктів експертизи (дослідження) у завданні.</w:t>
            </w:r>
          </w:p>
          <w:p w:rsidR="00914224" w:rsidRPr="000C5DB0" w:rsidRDefault="00914224" w:rsidP="003D13CE">
            <w:pPr>
              <w:ind w:firstLine="540"/>
              <w:contextualSpacing/>
              <w:jc w:val="both"/>
            </w:pPr>
            <w:r w:rsidRPr="003E1419">
              <w:rPr>
                <w:rFonts w:ascii="Times New Roman" w:hAnsi="Times New Roman" w:cs="Times New Roman"/>
              </w:rPr>
              <w:t>Надання послуг здійснюється силами і засобами учасника</w:t>
            </w:r>
            <w:r w:rsidRPr="000A0AA6">
              <w:t>.</w:t>
            </w:r>
          </w:p>
        </w:tc>
      </w:tr>
      <w:tr w:rsidR="00914224" w:rsidRPr="000C5DB0" w:rsidTr="003D13CE">
        <w:tc>
          <w:tcPr>
            <w:tcW w:w="2518" w:type="dxa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C5DB0">
              <w:rPr>
                <w:rFonts w:ascii="Times New Roman" w:hAnsi="Times New Roman"/>
              </w:rPr>
              <w:lastRenderedPageBreak/>
              <w:t>Обгрунтування</w:t>
            </w:r>
            <w:proofErr w:type="spellEnd"/>
            <w:r w:rsidRPr="000C5DB0">
              <w:rPr>
                <w:rFonts w:ascii="Times New Roman" w:hAnsi="Times New Roman"/>
              </w:rPr>
              <w:t xml:space="preserve"> очікуваної вартості предмета закупівлі*, розміру бюджетного призначення</w:t>
            </w:r>
          </w:p>
        </w:tc>
        <w:tc>
          <w:tcPr>
            <w:tcW w:w="6950" w:type="dxa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</w:rPr>
              <w:t xml:space="preserve">        Очікувану вартість предмета закупівлі визначено з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№ 275</w:t>
            </w:r>
            <w:r w:rsidR="00E0544E">
              <w:rPr>
                <w:rFonts w:ascii="Times New Roman" w:hAnsi="Times New Roman"/>
              </w:rPr>
              <w:t xml:space="preserve"> та становить 99</w:t>
            </w:r>
            <w:r>
              <w:rPr>
                <w:rFonts w:ascii="Times New Roman" w:hAnsi="Times New Roman"/>
              </w:rPr>
              <w:t> 000,00 грн</w:t>
            </w:r>
            <w:r w:rsidRPr="000C5DB0">
              <w:rPr>
                <w:rFonts w:ascii="Times New Roman" w:hAnsi="Times New Roman"/>
              </w:rPr>
              <w:t>. Розмі</w:t>
            </w:r>
            <w:r w:rsidR="00E0544E">
              <w:rPr>
                <w:rFonts w:ascii="Times New Roman" w:hAnsi="Times New Roman"/>
              </w:rPr>
              <w:t>р бюджетного призначення на 20</w:t>
            </w:r>
            <w:r>
              <w:rPr>
                <w:rFonts w:ascii="Times New Roman" w:hAnsi="Times New Roman"/>
              </w:rPr>
              <w:t>2</w:t>
            </w:r>
            <w:r w:rsidR="00E0544E">
              <w:rPr>
                <w:rFonts w:ascii="Times New Roman" w:hAnsi="Times New Roman"/>
              </w:rPr>
              <w:t>3</w:t>
            </w:r>
            <w:r w:rsidRPr="000C5DB0">
              <w:rPr>
                <w:rFonts w:ascii="Times New Roman" w:hAnsi="Times New Roman"/>
              </w:rPr>
              <w:t xml:space="preserve"> рік становить </w:t>
            </w:r>
            <w:r w:rsidR="00E0544E">
              <w:rPr>
                <w:rFonts w:ascii="Times New Roman" w:hAnsi="Times New Roman"/>
              </w:rPr>
              <w:t>99</w:t>
            </w:r>
            <w:bookmarkStart w:id="0" w:name="_GoBack"/>
            <w:bookmarkEnd w:id="0"/>
            <w:r w:rsidRPr="000C5D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</w:t>
            </w:r>
            <w:r w:rsidRPr="000C5DB0">
              <w:rPr>
                <w:rFonts w:ascii="Times New Roman" w:hAnsi="Times New Roman"/>
              </w:rPr>
              <w:t>.00 грн.</w:t>
            </w:r>
          </w:p>
        </w:tc>
      </w:tr>
    </w:tbl>
    <w:p w:rsidR="00853447" w:rsidRDefault="00853447"/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79"/>
    <w:rsid w:val="00853447"/>
    <w:rsid w:val="00914224"/>
    <w:rsid w:val="009E6379"/>
    <w:rsid w:val="00C70B25"/>
    <w:rsid w:val="00E0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2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4224"/>
    <w:pPr>
      <w:ind w:left="708"/>
    </w:pPr>
    <w:rPr>
      <w:rFonts w:ascii="Times New Roman" w:hAnsi="Times New Roman" w:cs="Times New Roman"/>
      <w:color w:val="auto"/>
      <w:lang w:eastAsia="ru-RU"/>
    </w:rPr>
  </w:style>
  <w:style w:type="character" w:customStyle="1" w:styleId="a4">
    <w:name w:val="Абзац списку Знак"/>
    <w:link w:val="a3"/>
    <w:uiPriority w:val="34"/>
    <w:locked/>
    <w:rsid w:val="009142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2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4224"/>
    <w:pPr>
      <w:ind w:left="708"/>
    </w:pPr>
    <w:rPr>
      <w:rFonts w:ascii="Times New Roman" w:hAnsi="Times New Roman" w:cs="Times New Roman"/>
      <w:color w:val="auto"/>
      <w:lang w:eastAsia="ru-RU"/>
    </w:rPr>
  </w:style>
  <w:style w:type="character" w:customStyle="1" w:styleId="a4">
    <w:name w:val="Абзац списку Знак"/>
    <w:link w:val="a3"/>
    <w:uiPriority w:val="34"/>
    <w:locked/>
    <w:rsid w:val="009142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2104</Words>
  <Characters>1200</Characters>
  <Application>Microsoft Office Word</Application>
  <DocSecurity>0</DocSecurity>
  <Lines>10</Lines>
  <Paragraphs>6</Paragraphs>
  <ScaleCrop>false</ScaleCrop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3</cp:revision>
  <dcterms:created xsi:type="dcterms:W3CDTF">2022-10-31T10:40:00Z</dcterms:created>
  <dcterms:modified xsi:type="dcterms:W3CDTF">2023-02-08T06:51:00Z</dcterms:modified>
</cp:coreProperties>
</file>