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90" w:rsidRPr="00363090" w:rsidRDefault="00363090" w:rsidP="00363090">
      <w:pPr>
        <w:ind w:firstLine="708"/>
        <w:jc w:val="both"/>
        <w:rPr>
          <w:bCs/>
          <w:lang w:eastAsia="et-EE"/>
        </w:rPr>
      </w:pPr>
      <w:r w:rsidRPr="00363090">
        <w:rPr>
          <w:b/>
        </w:rPr>
        <w:t>Інформація, що підлягає оприлюдненню на офіційному сайті Державної митної служби України у відповідності до вимог, встановлених у пункті 4</w:t>
      </w:r>
      <w:r w:rsidRPr="00363090">
        <w:rPr>
          <w:b/>
          <w:vertAlign w:val="superscript"/>
        </w:rPr>
        <w:t>1</w:t>
      </w:r>
      <w:r w:rsidRPr="00363090">
        <w:rPr>
          <w:b/>
        </w:rPr>
        <w:t xml:space="preserve"> постанови Кабінету Міністрів України  від 11.10.2016 №710 «Про ефективне використання бюджетних коштів», щодо проведення Держмитслужбою відкритих торгів на закупівлю предмету закупівлі: </w:t>
      </w:r>
      <w:r>
        <w:rPr>
          <w:bCs/>
        </w:rPr>
        <w:t xml:space="preserve"> </w:t>
      </w:r>
      <w:r w:rsidRPr="00363090">
        <w:rPr>
          <w:bCs/>
        </w:rPr>
        <w:t xml:space="preserve"> код ДК 021:2015  38580000-4 Рентгенологічне та радіологічне обладнання немедичного призначення (</w:t>
      </w:r>
      <w:proofErr w:type="spellStart"/>
      <w:r w:rsidRPr="00363090">
        <w:rPr>
          <w:bCs/>
        </w:rPr>
        <w:t>Скануючі</w:t>
      </w:r>
      <w:proofErr w:type="spellEnd"/>
      <w:r w:rsidRPr="00363090">
        <w:rPr>
          <w:bCs/>
        </w:rPr>
        <w:t xml:space="preserve"> системи мобільного типу з функцією портального сканування),</w:t>
      </w:r>
      <w:r w:rsidRPr="00363090">
        <w:rPr>
          <w:bCs/>
          <w:lang w:eastAsia="et-EE"/>
        </w:rPr>
        <w:t xml:space="preserve"> </w:t>
      </w:r>
      <w:proofErr w:type="spellStart"/>
      <w:r w:rsidRPr="00363090">
        <w:rPr>
          <w:bCs/>
          <w:lang w:eastAsia="et-EE"/>
        </w:rPr>
        <w:t>under</w:t>
      </w:r>
      <w:proofErr w:type="spellEnd"/>
      <w:r w:rsidRPr="00363090">
        <w:rPr>
          <w:bCs/>
          <w:lang w:eastAsia="et-EE"/>
        </w:rPr>
        <w:t xml:space="preserve"> </w:t>
      </w:r>
      <w:proofErr w:type="spellStart"/>
      <w:r w:rsidRPr="00363090">
        <w:rPr>
          <w:bCs/>
          <w:lang w:eastAsia="et-EE"/>
        </w:rPr>
        <w:t>code</w:t>
      </w:r>
      <w:proofErr w:type="spellEnd"/>
      <w:r w:rsidRPr="00363090">
        <w:rPr>
          <w:bCs/>
          <w:lang w:eastAsia="et-EE"/>
        </w:rPr>
        <w:t xml:space="preserve"> DC 021:2015  38580000-4 X-</w:t>
      </w:r>
      <w:proofErr w:type="spellStart"/>
      <w:r w:rsidRPr="00363090">
        <w:rPr>
          <w:bCs/>
          <w:lang w:eastAsia="et-EE"/>
        </w:rPr>
        <w:t>ray</w:t>
      </w:r>
      <w:proofErr w:type="spellEnd"/>
      <w:r w:rsidRPr="00363090">
        <w:rPr>
          <w:bCs/>
          <w:lang w:eastAsia="et-EE"/>
        </w:rPr>
        <w:t xml:space="preserve"> </w:t>
      </w:r>
      <w:proofErr w:type="spellStart"/>
      <w:r w:rsidRPr="00363090">
        <w:rPr>
          <w:bCs/>
          <w:lang w:eastAsia="et-EE"/>
        </w:rPr>
        <w:t>and</w:t>
      </w:r>
      <w:proofErr w:type="spellEnd"/>
      <w:r w:rsidRPr="00363090">
        <w:rPr>
          <w:bCs/>
          <w:lang w:eastAsia="et-EE"/>
        </w:rPr>
        <w:t xml:space="preserve"> </w:t>
      </w:r>
      <w:proofErr w:type="spellStart"/>
      <w:r w:rsidRPr="00363090">
        <w:rPr>
          <w:bCs/>
          <w:lang w:eastAsia="et-EE"/>
        </w:rPr>
        <w:t>radiological</w:t>
      </w:r>
      <w:proofErr w:type="spellEnd"/>
      <w:r w:rsidRPr="00363090">
        <w:rPr>
          <w:bCs/>
          <w:lang w:eastAsia="et-EE"/>
        </w:rPr>
        <w:t xml:space="preserve"> </w:t>
      </w:r>
      <w:proofErr w:type="spellStart"/>
      <w:r w:rsidRPr="00363090">
        <w:rPr>
          <w:bCs/>
          <w:lang w:eastAsia="et-EE"/>
        </w:rPr>
        <w:t>equipment</w:t>
      </w:r>
      <w:proofErr w:type="spellEnd"/>
      <w:r w:rsidRPr="00363090">
        <w:rPr>
          <w:bCs/>
          <w:lang w:eastAsia="et-EE"/>
        </w:rPr>
        <w:t xml:space="preserve"> </w:t>
      </w:r>
      <w:proofErr w:type="spellStart"/>
      <w:r w:rsidRPr="00363090">
        <w:rPr>
          <w:bCs/>
          <w:lang w:eastAsia="et-EE"/>
        </w:rPr>
        <w:t>for</w:t>
      </w:r>
      <w:proofErr w:type="spellEnd"/>
      <w:r w:rsidRPr="00363090">
        <w:rPr>
          <w:bCs/>
          <w:lang w:eastAsia="et-EE"/>
        </w:rPr>
        <w:t xml:space="preserve"> </w:t>
      </w:r>
      <w:proofErr w:type="spellStart"/>
      <w:r w:rsidRPr="00363090">
        <w:rPr>
          <w:bCs/>
          <w:lang w:eastAsia="et-EE"/>
        </w:rPr>
        <w:t>non-medical</w:t>
      </w:r>
      <w:proofErr w:type="spellEnd"/>
      <w:r w:rsidRPr="00363090">
        <w:rPr>
          <w:bCs/>
          <w:lang w:eastAsia="et-EE"/>
        </w:rPr>
        <w:t xml:space="preserve"> </w:t>
      </w:r>
      <w:proofErr w:type="spellStart"/>
      <w:r w:rsidRPr="00363090">
        <w:rPr>
          <w:bCs/>
          <w:lang w:eastAsia="et-EE"/>
        </w:rPr>
        <w:t>purposes</w:t>
      </w:r>
      <w:proofErr w:type="spellEnd"/>
      <w:r w:rsidRPr="00363090">
        <w:rPr>
          <w:bCs/>
          <w:lang w:eastAsia="et-EE"/>
        </w:rPr>
        <w:t xml:space="preserve"> (</w:t>
      </w:r>
      <w:proofErr w:type="spellStart"/>
      <w:r w:rsidRPr="00363090">
        <w:rPr>
          <w:bCs/>
          <w:lang w:eastAsia="et-EE"/>
        </w:rPr>
        <w:t>Scanners</w:t>
      </w:r>
      <w:proofErr w:type="spellEnd"/>
      <w:r w:rsidRPr="00363090">
        <w:rPr>
          <w:bCs/>
          <w:lang w:eastAsia="et-EE"/>
        </w:rPr>
        <w:t xml:space="preserve"> </w:t>
      </w:r>
      <w:proofErr w:type="spellStart"/>
      <w:r w:rsidRPr="00363090">
        <w:rPr>
          <w:bCs/>
          <w:lang w:eastAsia="et-EE"/>
        </w:rPr>
        <w:t>of</w:t>
      </w:r>
      <w:proofErr w:type="spellEnd"/>
      <w:r w:rsidRPr="00363090">
        <w:rPr>
          <w:bCs/>
          <w:lang w:eastAsia="et-EE"/>
        </w:rPr>
        <w:t xml:space="preserve"> </w:t>
      </w:r>
      <w:proofErr w:type="spellStart"/>
      <w:r w:rsidRPr="00363090">
        <w:rPr>
          <w:bCs/>
          <w:lang w:eastAsia="et-EE"/>
        </w:rPr>
        <w:t>mobile</w:t>
      </w:r>
      <w:proofErr w:type="spellEnd"/>
      <w:r w:rsidRPr="00363090">
        <w:rPr>
          <w:bCs/>
          <w:lang w:eastAsia="et-EE"/>
        </w:rPr>
        <w:t xml:space="preserve"> </w:t>
      </w:r>
      <w:proofErr w:type="spellStart"/>
      <w:r w:rsidRPr="00363090">
        <w:rPr>
          <w:bCs/>
          <w:lang w:eastAsia="et-EE"/>
        </w:rPr>
        <w:t>type</w:t>
      </w:r>
      <w:proofErr w:type="spellEnd"/>
      <w:r w:rsidRPr="00363090">
        <w:rPr>
          <w:bCs/>
          <w:lang w:eastAsia="et-EE"/>
        </w:rPr>
        <w:t xml:space="preserve"> </w:t>
      </w:r>
      <w:proofErr w:type="spellStart"/>
      <w:r w:rsidRPr="00363090">
        <w:rPr>
          <w:bCs/>
          <w:lang w:eastAsia="et-EE"/>
        </w:rPr>
        <w:t>systems</w:t>
      </w:r>
      <w:proofErr w:type="spellEnd"/>
      <w:r w:rsidRPr="00363090">
        <w:rPr>
          <w:bCs/>
          <w:lang w:eastAsia="et-EE"/>
        </w:rPr>
        <w:t xml:space="preserve"> </w:t>
      </w:r>
      <w:proofErr w:type="spellStart"/>
      <w:r w:rsidRPr="00363090">
        <w:rPr>
          <w:bCs/>
          <w:lang w:eastAsia="et-EE"/>
        </w:rPr>
        <w:t>with</w:t>
      </w:r>
      <w:proofErr w:type="spellEnd"/>
      <w:r w:rsidRPr="00363090">
        <w:rPr>
          <w:bCs/>
          <w:lang w:eastAsia="et-EE"/>
        </w:rPr>
        <w:t xml:space="preserve"> </w:t>
      </w:r>
      <w:proofErr w:type="spellStart"/>
      <w:r w:rsidRPr="00363090">
        <w:rPr>
          <w:bCs/>
          <w:lang w:eastAsia="et-EE"/>
        </w:rPr>
        <w:t>portal</w:t>
      </w:r>
      <w:proofErr w:type="spellEnd"/>
      <w:r w:rsidRPr="00363090">
        <w:rPr>
          <w:bCs/>
          <w:lang w:eastAsia="et-EE"/>
        </w:rPr>
        <w:t xml:space="preserve"> </w:t>
      </w:r>
      <w:proofErr w:type="spellStart"/>
      <w:r w:rsidRPr="00363090">
        <w:rPr>
          <w:bCs/>
          <w:lang w:eastAsia="et-EE"/>
        </w:rPr>
        <w:t>scanning</w:t>
      </w:r>
      <w:proofErr w:type="spellEnd"/>
      <w:r w:rsidRPr="00363090">
        <w:rPr>
          <w:bCs/>
          <w:lang w:eastAsia="et-EE"/>
        </w:rPr>
        <w:t xml:space="preserve"> </w:t>
      </w:r>
      <w:proofErr w:type="spellStart"/>
      <w:r w:rsidRPr="00363090">
        <w:rPr>
          <w:bCs/>
          <w:lang w:eastAsia="et-EE"/>
        </w:rPr>
        <w:t>function</w:t>
      </w:r>
      <w:proofErr w:type="spellEnd"/>
      <w:r w:rsidRPr="00363090">
        <w:rPr>
          <w:bCs/>
          <w:lang w:eastAsia="et-EE"/>
        </w:rPr>
        <w:t>).</w:t>
      </w:r>
    </w:p>
    <w:p w:rsidR="00363090" w:rsidRPr="00363090" w:rsidRDefault="00363090" w:rsidP="00363090">
      <w:pPr>
        <w:pStyle w:val="a5"/>
        <w:numPr>
          <w:ilvl w:val="0"/>
          <w:numId w:val="1"/>
        </w:numPr>
        <w:tabs>
          <w:tab w:val="left" w:pos="567"/>
        </w:tabs>
        <w:ind w:left="0" w:firstLine="284"/>
        <w:jc w:val="both"/>
        <w:rPr>
          <w:rFonts w:ascii="Times New Roman" w:hAnsi="Times New Roman" w:cs="Times New Roman"/>
          <w:b/>
        </w:rPr>
      </w:pPr>
      <w:r w:rsidRPr="00363090">
        <w:rPr>
          <w:rFonts w:ascii="Times New Roman" w:hAnsi="Times New Roman" w:cs="Times New Roman"/>
          <w:b/>
        </w:rPr>
        <w:t>Відкриті торги з особливостями.</w:t>
      </w:r>
    </w:p>
    <w:p w:rsidR="00363090" w:rsidRPr="00363090" w:rsidRDefault="00363090" w:rsidP="00363090">
      <w:pPr>
        <w:ind w:firstLine="284"/>
        <w:jc w:val="both"/>
      </w:pPr>
      <w:r w:rsidRPr="00363090">
        <w:t>Місце поставки та установки (</w:t>
      </w:r>
      <w:proofErr w:type="spellStart"/>
      <w:r w:rsidRPr="00363090">
        <w:t>пусконалагодження</w:t>
      </w:r>
      <w:proofErr w:type="spellEnd"/>
      <w:r w:rsidRPr="00363090">
        <w:t>): 04119, м. Київ.                                                                 вул. Дегтярівська,11г.</w:t>
      </w:r>
    </w:p>
    <w:p w:rsidR="00363090" w:rsidRPr="00363090" w:rsidRDefault="00363090" w:rsidP="00363090">
      <w:pPr>
        <w:spacing w:after="120"/>
        <w:jc w:val="both"/>
        <w:rPr>
          <w:color w:val="000000"/>
        </w:rPr>
      </w:pPr>
      <w:r w:rsidRPr="00363090">
        <w:t xml:space="preserve">    Кількість товару: </w:t>
      </w:r>
      <w:r w:rsidRPr="00363090">
        <w:rPr>
          <w:color w:val="000000"/>
        </w:rPr>
        <w:t>10 комплектів</w:t>
      </w:r>
      <w:r w:rsidRPr="00363090">
        <w:t xml:space="preserve"> (10 </w:t>
      </w:r>
      <w:proofErr w:type="spellStart"/>
      <w:r w:rsidRPr="00363090">
        <w:t>sets</w:t>
      </w:r>
      <w:proofErr w:type="spellEnd"/>
      <w:r w:rsidRPr="00363090">
        <w:t>).</w:t>
      </w:r>
    </w:p>
    <w:p w:rsidR="00363090" w:rsidRPr="00363090" w:rsidRDefault="00363090" w:rsidP="00363090">
      <w:pPr>
        <w:pStyle w:val="a6"/>
        <w:tabs>
          <w:tab w:val="left" w:pos="851"/>
          <w:tab w:val="left" w:pos="993"/>
          <w:tab w:val="left" w:pos="1134"/>
        </w:tabs>
        <w:spacing w:after="0"/>
        <w:ind w:left="0"/>
        <w:jc w:val="both"/>
      </w:pPr>
      <w:r w:rsidRPr="00363090">
        <w:t xml:space="preserve">      2. </w:t>
      </w:r>
      <w:r w:rsidRPr="00363090">
        <w:rPr>
          <w:b/>
        </w:rPr>
        <w:t>Розмір бюджетного призначення (очікувана вартість) предмета закупівлі:</w:t>
      </w:r>
      <w:r w:rsidRPr="00363090">
        <w:t xml:space="preserve"> Загальна вартість 10 (десятьох) систем мобільного типу з функцією портального сканування  </w:t>
      </w:r>
      <w:r w:rsidRPr="00363090">
        <w:t xml:space="preserve">                     </w:t>
      </w:r>
      <w:r w:rsidRPr="00363090">
        <w:rPr>
          <w:rFonts w:eastAsia="Times New Roman"/>
          <w:color w:val="000000"/>
        </w:rPr>
        <w:t>25  000 000 Євро (двадцять п’ять мільйонів євро)</w:t>
      </w:r>
      <w:r w:rsidRPr="00363090">
        <w:t>.</w:t>
      </w:r>
    </w:p>
    <w:p w:rsidR="00363090" w:rsidRPr="00363090" w:rsidRDefault="00363090" w:rsidP="00363090">
      <w:pPr>
        <w:pStyle w:val="a6"/>
        <w:tabs>
          <w:tab w:val="left" w:pos="851"/>
          <w:tab w:val="left" w:pos="993"/>
          <w:tab w:val="left" w:pos="1134"/>
        </w:tabs>
        <w:spacing w:after="0"/>
        <w:ind w:left="0"/>
        <w:jc w:val="both"/>
        <w:rPr>
          <w:lang w:val="en-GB"/>
        </w:rPr>
      </w:pPr>
      <w:r w:rsidRPr="00363090">
        <w:t xml:space="preserve">                     </w:t>
      </w:r>
      <w:r w:rsidRPr="00363090">
        <w:rPr>
          <w:lang w:val="en-GB"/>
        </w:rPr>
        <w:t xml:space="preserve">The total cost of 10 (ten) mobile-type systems with a portal scanning function is </w:t>
      </w:r>
      <w:r w:rsidRPr="00363090">
        <w:t xml:space="preserve">  </w:t>
      </w:r>
      <w:r w:rsidRPr="00363090">
        <w:t xml:space="preserve">                       </w:t>
      </w:r>
      <w:r w:rsidRPr="00363090">
        <w:t xml:space="preserve">  </w:t>
      </w:r>
      <w:r w:rsidRPr="00363090">
        <w:rPr>
          <w:lang w:val="en-GB"/>
        </w:rPr>
        <w:t>25</w:t>
      </w:r>
      <w:r w:rsidRPr="00363090">
        <w:t xml:space="preserve"> 000 000 </w:t>
      </w:r>
      <w:r w:rsidRPr="00363090">
        <w:rPr>
          <w:lang w:val="en-GB"/>
        </w:rPr>
        <w:t>Euros (twenty five million euros).</w:t>
      </w:r>
    </w:p>
    <w:p w:rsidR="00363090" w:rsidRPr="00363090" w:rsidRDefault="00363090" w:rsidP="00363090">
      <w:pPr>
        <w:pStyle w:val="a6"/>
        <w:tabs>
          <w:tab w:val="left" w:pos="851"/>
          <w:tab w:val="left" w:pos="993"/>
          <w:tab w:val="left" w:pos="1134"/>
        </w:tabs>
        <w:spacing w:after="0"/>
        <w:ind w:left="0"/>
        <w:jc w:val="both"/>
      </w:pPr>
      <w:r w:rsidRPr="00363090">
        <w:t xml:space="preserve">      </w:t>
      </w:r>
      <w:r w:rsidRPr="00363090">
        <w:rPr>
          <w:b/>
        </w:rPr>
        <w:t>3. Розмір очікуваної вартості предмета закупівлі:</w:t>
      </w:r>
      <w:r w:rsidRPr="00363090">
        <w:t xml:space="preserve"> Загальна вартість 10 (десятьох) систем мобільного типу з функцією портального сканування  </w:t>
      </w:r>
      <w:r w:rsidRPr="00363090">
        <w:rPr>
          <w:rFonts w:eastAsia="Times New Roman"/>
          <w:color w:val="000000"/>
        </w:rPr>
        <w:t>25  000 000 Євро (двадцять п’ять мільйонів євро)</w:t>
      </w:r>
      <w:r w:rsidRPr="00363090">
        <w:t>.</w:t>
      </w:r>
    </w:p>
    <w:p w:rsidR="00363090" w:rsidRPr="00363090" w:rsidRDefault="00363090" w:rsidP="00363090">
      <w:pPr>
        <w:pStyle w:val="a6"/>
        <w:tabs>
          <w:tab w:val="left" w:pos="851"/>
          <w:tab w:val="left" w:pos="993"/>
          <w:tab w:val="left" w:pos="1134"/>
        </w:tabs>
        <w:spacing w:after="0"/>
        <w:ind w:left="0"/>
        <w:jc w:val="both"/>
        <w:rPr>
          <w:lang w:val="en-GB"/>
        </w:rPr>
      </w:pPr>
      <w:r w:rsidRPr="00363090">
        <w:t xml:space="preserve">                     </w:t>
      </w:r>
      <w:r w:rsidRPr="00363090">
        <w:rPr>
          <w:lang w:val="en-GB"/>
        </w:rPr>
        <w:t xml:space="preserve">The total cost of 10 (ten) mobile-type systems with a portal scanning function is </w:t>
      </w:r>
      <w:r w:rsidRPr="00363090">
        <w:t xml:space="preserve">          </w:t>
      </w:r>
      <w:r w:rsidRPr="00363090">
        <w:t xml:space="preserve">                </w:t>
      </w:r>
      <w:r w:rsidRPr="00363090">
        <w:t xml:space="preserve">  </w:t>
      </w:r>
      <w:r w:rsidRPr="00363090">
        <w:rPr>
          <w:lang w:val="en-GB"/>
        </w:rPr>
        <w:t>25</w:t>
      </w:r>
      <w:r w:rsidRPr="00363090">
        <w:t xml:space="preserve"> 000 000 </w:t>
      </w:r>
      <w:r w:rsidRPr="00363090">
        <w:rPr>
          <w:lang w:val="en-GB"/>
        </w:rPr>
        <w:t>Euros (twenty five million euros).</w:t>
      </w:r>
    </w:p>
    <w:p w:rsidR="00363090" w:rsidRPr="00363090" w:rsidRDefault="00363090" w:rsidP="00363090">
      <w:pPr>
        <w:tabs>
          <w:tab w:val="left" w:pos="1134"/>
        </w:tabs>
        <w:jc w:val="both"/>
        <w:rPr>
          <w:b/>
        </w:rPr>
      </w:pPr>
      <w:r w:rsidRPr="00363090">
        <w:rPr>
          <w:b/>
        </w:rPr>
        <w:t xml:space="preserve">      4.  Технічні та якісні характеристики  предмета закупівлі:</w:t>
      </w:r>
    </w:p>
    <w:p w:rsidR="00363090" w:rsidRPr="00363090" w:rsidRDefault="00363090" w:rsidP="00363090">
      <w:pPr>
        <w:widowControl w:val="0"/>
        <w:spacing w:before="40"/>
        <w:jc w:val="center"/>
        <w:outlineLvl w:val="2"/>
        <w:rPr>
          <w:b/>
          <w:bCs/>
        </w:rPr>
      </w:pPr>
      <w:r w:rsidRPr="00363090">
        <w:rPr>
          <w:b/>
          <w:bCs/>
        </w:rPr>
        <w:t>ТЕХНІЧНІ ВИМОГИ</w:t>
      </w:r>
    </w:p>
    <w:p w:rsidR="00363090" w:rsidRPr="00363090" w:rsidRDefault="00363090" w:rsidP="00363090">
      <w:pPr>
        <w:pStyle w:val="2"/>
        <w:keepNext w:val="0"/>
        <w:widowControl w:val="0"/>
        <w:numPr>
          <w:ilvl w:val="1"/>
          <w:numId w:val="16"/>
        </w:numPr>
        <w:tabs>
          <w:tab w:val="clear" w:pos="576"/>
          <w:tab w:val="left" w:pos="1134"/>
        </w:tabs>
        <w:suppressAutoHyphens w:val="0"/>
        <w:ind w:left="0" w:firstLine="567"/>
        <w:jc w:val="both"/>
        <w:rPr>
          <w:rFonts w:cs="Times New Roman"/>
          <w:b w:val="0"/>
          <w:szCs w:val="24"/>
          <w:lang w:val="uk-UA"/>
        </w:rPr>
      </w:pPr>
      <w:r w:rsidRPr="00363090">
        <w:rPr>
          <w:rFonts w:cs="Times New Roman"/>
          <w:b w:val="0"/>
          <w:szCs w:val="24"/>
          <w:lang w:val="uk-UA"/>
        </w:rPr>
        <w:t>Загальні положення та умови</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 xml:space="preserve">Місце поставки, монтажу, випробувань та </w:t>
      </w:r>
      <w:proofErr w:type="spellStart"/>
      <w:r w:rsidRPr="00363090">
        <w:rPr>
          <w:szCs w:val="24"/>
          <w:lang w:val="uk-UA"/>
        </w:rPr>
        <w:t>пусконалагодження</w:t>
      </w:r>
      <w:proofErr w:type="spellEnd"/>
      <w:r w:rsidRPr="00363090">
        <w:rPr>
          <w:szCs w:val="24"/>
          <w:lang w:val="uk-UA"/>
        </w:rPr>
        <w:t xml:space="preserve"> </w:t>
      </w:r>
      <w:proofErr w:type="spellStart"/>
      <w:r w:rsidRPr="00363090">
        <w:rPr>
          <w:szCs w:val="24"/>
          <w:lang w:val="uk-UA"/>
        </w:rPr>
        <w:t>скануючих</w:t>
      </w:r>
      <w:proofErr w:type="spellEnd"/>
      <w:r w:rsidRPr="00363090">
        <w:rPr>
          <w:szCs w:val="24"/>
          <w:lang w:val="uk-UA"/>
        </w:rPr>
        <w:t xml:space="preserve"> систем мобільного типу (далі –  ССМ та/або товар) є:</w:t>
      </w:r>
    </w:p>
    <w:p w:rsidR="00363090" w:rsidRPr="00363090" w:rsidRDefault="00363090" w:rsidP="00363090">
      <w:pPr>
        <w:pStyle w:val="P68B1DB1-ListParagraph4"/>
        <w:widowControl w:val="0"/>
        <w:tabs>
          <w:tab w:val="left" w:pos="1134"/>
        </w:tabs>
        <w:ind w:left="0" w:firstLine="567"/>
        <w:rPr>
          <w:szCs w:val="24"/>
          <w:lang w:val="uk-UA"/>
        </w:rPr>
      </w:pPr>
      <w:r w:rsidRPr="00363090">
        <w:rPr>
          <w:szCs w:val="24"/>
          <w:lang w:val="uk-UA"/>
        </w:rPr>
        <w:t>Львівська митниця, митний пост «</w:t>
      </w:r>
      <w:proofErr w:type="spellStart"/>
      <w:r w:rsidRPr="00363090">
        <w:rPr>
          <w:szCs w:val="24"/>
          <w:lang w:val="uk-UA"/>
        </w:rPr>
        <w:t>Мостиська</w:t>
      </w:r>
      <w:proofErr w:type="spellEnd"/>
      <w:r w:rsidRPr="00363090">
        <w:rPr>
          <w:szCs w:val="24"/>
          <w:lang w:val="uk-UA"/>
        </w:rPr>
        <w:t>», пункт пропуску «</w:t>
      </w:r>
      <w:proofErr w:type="spellStart"/>
      <w:r w:rsidRPr="00363090">
        <w:rPr>
          <w:szCs w:val="24"/>
          <w:lang w:val="uk-UA"/>
        </w:rPr>
        <w:t>Шегині</w:t>
      </w:r>
      <w:proofErr w:type="spellEnd"/>
      <w:r w:rsidRPr="00363090">
        <w:rPr>
          <w:szCs w:val="24"/>
          <w:lang w:val="uk-UA"/>
        </w:rPr>
        <w:t xml:space="preserve"> – Медика», який розташований за </w:t>
      </w:r>
      <w:proofErr w:type="spellStart"/>
      <w:r w:rsidRPr="00363090">
        <w:rPr>
          <w:szCs w:val="24"/>
          <w:lang w:val="uk-UA"/>
        </w:rPr>
        <w:t>адресою</w:t>
      </w:r>
      <w:proofErr w:type="spellEnd"/>
      <w:r w:rsidRPr="00363090">
        <w:rPr>
          <w:szCs w:val="24"/>
          <w:lang w:val="uk-UA"/>
        </w:rPr>
        <w:t xml:space="preserve">:  М11, село </w:t>
      </w:r>
      <w:proofErr w:type="spellStart"/>
      <w:r w:rsidRPr="00363090">
        <w:rPr>
          <w:szCs w:val="24"/>
          <w:lang w:val="uk-UA"/>
        </w:rPr>
        <w:t>Шегині</w:t>
      </w:r>
      <w:proofErr w:type="spellEnd"/>
      <w:r w:rsidRPr="00363090">
        <w:rPr>
          <w:szCs w:val="24"/>
          <w:lang w:val="uk-UA"/>
        </w:rPr>
        <w:t xml:space="preserve">, </w:t>
      </w:r>
      <w:proofErr w:type="spellStart"/>
      <w:r w:rsidRPr="00363090">
        <w:rPr>
          <w:szCs w:val="24"/>
          <w:lang w:val="uk-UA"/>
        </w:rPr>
        <w:t>Мостиський</w:t>
      </w:r>
      <w:proofErr w:type="spellEnd"/>
      <w:r w:rsidRPr="00363090">
        <w:rPr>
          <w:szCs w:val="24"/>
          <w:lang w:val="uk-UA"/>
        </w:rPr>
        <w:t xml:space="preserve"> район, Львівська область, 81321 – 1 комплект;</w:t>
      </w:r>
    </w:p>
    <w:p w:rsidR="00363090" w:rsidRPr="00363090" w:rsidRDefault="00363090" w:rsidP="00363090">
      <w:pPr>
        <w:pStyle w:val="P68B1DB1-ListParagraph4"/>
        <w:widowControl w:val="0"/>
        <w:tabs>
          <w:tab w:val="left" w:pos="1134"/>
        </w:tabs>
        <w:ind w:left="0" w:firstLine="567"/>
        <w:rPr>
          <w:szCs w:val="24"/>
          <w:lang w:val="uk-UA"/>
        </w:rPr>
      </w:pPr>
      <w:r w:rsidRPr="00363090">
        <w:rPr>
          <w:szCs w:val="24"/>
          <w:lang w:val="uk-UA"/>
        </w:rPr>
        <w:t>Львівська митниця, митний пост «Яворів», пункт пропуску «</w:t>
      </w:r>
      <w:proofErr w:type="spellStart"/>
      <w:r w:rsidRPr="00363090">
        <w:rPr>
          <w:szCs w:val="24"/>
          <w:lang w:val="uk-UA"/>
        </w:rPr>
        <w:t>Краківець-Корчова</w:t>
      </w:r>
      <w:proofErr w:type="spellEnd"/>
      <w:r w:rsidRPr="00363090">
        <w:rPr>
          <w:szCs w:val="24"/>
          <w:lang w:val="uk-UA"/>
        </w:rPr>
        <w:t xml:space="preserve">», який розташований за </w:t>
      </w:r>
      <w:proofErr w:type="spellStart"/>
      <w:r w:rsidRPr="00363090">
        <w:rPr>
          <w:szCs w:val="24"/>
          <w:lang w:val="uk-UA"/>
        </w:rPr>
        <w:t>адресою</w:t>
      </w:r>
      <w:proofErr w:type="spellEnd"/>
      <w:r w:rsidRPr="00363090">
        <w:rPr>
          <w:szCs w:val="24"/>
          <w:lang w:val="uk-UA"/>
        </w:rPr>
        <w:t xml:space="preserve">: М10, село </w:t>
      </w:r>
      <w:proofErr w:type="spellStart"/>
      <w:r w:rsidRPr="00363090">
        <w:rPr>
          <w:szCs w:val="24"/>
          <w:lang w:val="uk-UA"/>
        </w:rPr>
        <w:t>Краковець</w:t>
      </w:r>
      <w:proofErr w:type="spellEnd"/>
      <w:r w:rsidRPr="00363090">
        <w:rPr>
          <w:szCs w:val="24"/>
          <w:lang w:val="uk-UA"/>
        </w:rPr>
        <w:t xml:space="preserve">, Яворівський район, Львівська область, 81033 – 4 </w:t>
      </w:r>
      <w:proofErr w:type="spellStart"/>
      <w:r w:rsidRPr="00363090">
        <w:rPr>
          <w:szCs w:val="24"/>
          <w:lang w:val="uk-UA"/>
        </w:rPr>
        <w:t>комплекта</w:t>
      </w:r>
      <w:proofErr w:type="spellEnd"/>
      <w:r w:rsidRPr="00363090">
        <w:rPr>
          <w:szCs w:val="24"/>
          <w:lang w:val="uk-UA"/>
        </w:rPr>
        <w:t>;</w:t>
      </w:r>
    </w:p>
    <w:p w:rsidR="00363090" w:rsidRPr="00363090" w:rsidRDefault="00363090" w:rsidP="00363090">
      <w:pPr>
        <w:pStyle w:val="P68B1DB1-ListParagraph4"/>
        <w:widowControl w:val="0"/>
        <w:tabs>
          <w:tab w:val="left" w:pos="1134"/>
        </w:tabs>
        <w:ind w:left="0" w:firstLine="567"/>
        <w:rPr>
          <w:szCs w:val="24"/>
          <w:lang w:val="uk-UA"/>
        </w:rPr>
      </w:pPr>
      <w:r w:rsidRPr="00363090">
        <w:rPr>
          <w:szCs w:val="24"/>
          <w:lang w:val="uk-UA"/>
        </w:rPr>
        <w:t xml:space="preserve">Львівська митниця, митний пост «Рава-Руська», пункт пропуску «Рава-Руська», який розташований за </w:t>
      </w:r>
      <w:proofErr w:type="spellStart"/>
      <w:r w:rsidRPr="00363090">
        <w:rPr>
          <w:szCs w:val="24"/>
          <w:lang w:val="uk-UA"/>
        </w:rPr>
        <w:t>адресою</w:t>
      </w:r>
      <w:proofErr w:type="spellEnd"/>
      <w:r w:rsidRPr="00363090">
        <w:rPr>
          <w:szCs w:val="24"/>
          <w:lang w:val="uk-UA"/>
        </w:rPr>
        <w:t xml:space="preserve">: вулиця </w:t>
      </w:r>
      <w:proofErr w:type="spellStart"/>
      <w:r w:rsidRPr="00363090">
        <w:rPr>
          <w:szCs w:val="24"/>
          <w:lang w:val="uk-UA"/>
        </w:rPr>
        <w:t>Гребінського</w:t>
      </w:r>
      <w:proofErr w:type="spellEnd"/>
      <w:r w:rsidRPr="00363090">
        <w:rPr>
          <w:szCs w:val="24"/>
          <w:lang w:val="uk-UA"/>
        </w:rPr>
        <w:t xml:space="preserve">, будинок 28, село </w:t>
      </w:r>
      <w:proofErr w:type="spellStart"/>
      <w:r w:rsidRPr="00363090">
        <w:rPr>
          <w:szCs w:val="24"/>
          <w:lang w:val="uk-UA"/>
        </w:rPr>
        <w:t>Рата</w:t>
      </w:r>
      <w:proofErr w:type="spellEnd"/>
      <w:r w:rsidRPr="00363090">
        <w:rPr>
          <w:szCs w:val="24"/>
          <w:lang w:val="uk-UA"/>
        </w:rPr>
        <w:t xml:space="preserve">, </w:t>
      </w:r>
      <w:proofErr w:type="spellStart"/>
      <w:r w:rsidRPr="00363090">
        <w:rPr>
          <w:szCs w:val="24"/>
          <w:lang w:val="uk-UA"/>
        </w:rPr>
        <w:t>Жовківський</w:t>
      </w:r>
      <w:proofErr w:type="spellEnd"/>
      <w:r w:rsidRPr="00363090">
        <w:rPr>
          <w:szCs w:val="24"/>
          <w:lang w:val="uk-UA"/>
        </w:rPr>
        <w:t xml:space="preserve"> район, Львівська область, 80316 – 2 </w:t>
      </w:r>
      <w:proofErr w:type="spellStart"/>
      <w:r w:rsidRPr="00363090">
        <w:rPr>
          <w:szCs w:val="24"/>
          <w:lang w:val="uk-UA"/>
        </w:rPr>
        <w:t>комплекта</w:t>
      </w:r>
      <w:proofErr w:type="spellEnd"/>
      <w:r w:rsidRPr="00363090">
        <w:rPr>
          <w:szCs w:val="24"/>
          <w:lang w:val="uk-UA"/>
        </w:rPr>
        <w:t>;</w:t>
      </w:r>
    </w:p>
    <w:p w:rsidR="00363090" w:rsidRPr="00363090" w:rsidRDefault="00363090" w:rsidP="00363090">
      <w:pPr>
        <w:pStyle w:val="P68B1DB1-ListParagraph4"/>
        <w:widowControl w:val="0"/>
        <w:tabs>
          <w:tab w:val="left" w:pos="1134"/>
        </w:tabs>
        <w:spacing w:line="240" w:lineRule="auto"/>
        <w:ind w:left="0" w:firstLine="567"/>
        <w:contextualSpacing w:val="0"/>
        <w:rPr>
          <w:szCs w:val="24"/>
          <w:lang w:val="uk-UA"/>
        </w:rPr>
      </w:pPr>
      <w:r w:rsidRPr="00363090">
        <w:rPr>
          <w:szCs w:val="24"/>
          <w:lang w:val="uk-UA"/>
        </w:rPr>
        <w:t xml:space="preserve">Волинська митниця, митний пост «Ягодин», пункт пропуску «Ягодин – </w:t>
      </w:r>
      <w:proofErr w:type="spellStart"/>
      <w:r w:rsidRPr="00363090">
        <w:rPr>
          <w:szCs w:val="24"/>
          <w:lang w:val="uk-UA"/>
        </w:rPr>
        <w:t>Дорогуск</w:t>
      </w:r>
      <w:proofErr w:type="spellEnd"/>
      <w:r w:rsidRPr="00363090">
        <w:rPr>
          <w:szCs w:val="24"/>
          <w:lang w:val="uk-UA"/>
        </w:rPr>
        <w:t xml:space="preserve">», який розташований за </w:t>
      </w:r>
      <w:proofErr w:type="spellStart"/>
      <w:r w:rsidRPr="00363090">
        <w:rPr>
          <w:szCs w:val="24"/>
          <w:lang w:val="uk-UA"/>
        </w:rPr>
        <w:t>адресою</w:t>
      </w:r>
      <w:proofErr w:type="spellEnd"/>
      <w:r w:rsidRPr="00363090">
        <w:rPr>
          <w:szCs w:val="24"/>
          <w:lang w:val="uk-UA"/>
        </w:rPr>
        <w:t xml:space="preserve">: вулиця Прикордонників, село </w:t>
      </w:r>
      <w:proofErr w:type="spellStart"/>
      <w:r w:rsidRPr="00363090">
        <w:rPr>
          <w:szCs w:val="24"/>
          <w:lang w:val="uk-UA"/>
        </w:rPr>
        <w:t>Старовойтове</w:t>
      </w:r>
      <w:proofErr w:type="spellEnd"/>
      <w:r w:rsidRPr="00363090">
        <w:rPr>
          <w:szCs w:val="24"/>
          <w:lang w:val="uk-UA"/>
        </w:rPr>
        <w:t xml:space="preserve">, Волинська область, 44332 – 3 </w:t>
      </w:r>
      <w:proofErr w:type="spellStart"/>
      <w:r w:rsidRPr="00363090">
        <w:rPr>
          <w:szCs w:val="24"/>
          <w:lang w:val="uk-UA"/>
        </w:rPr>
        <w:t>комплекта</w:t>
      </w:r>
      <w:proofErr w:type="spellEnd"/>
      <w:r w:rsidRPr="00363090">
        <w:rPr>
          <w:szCs w:val="24"/>
          <w:lang w:val="uk-UA"/>
        </w:rPr>
        <w:t xml:space="preserve">. </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 xml:space="preserve">Постачальник повинен мати постійного менеджера проекту, який говорить англійською (українською) мовою, для забезпечення координації з Замовником. Постачальник повинен мати досвід виконання подібних </w:t>
      </w:r>
      <w:proofErr w:type="spellStart"/>
      <w:r w:rsidRPr="00363090">
        <w:rPr>
          <w:szCs w:val="24"/>
          <w:lang w:val="uk-UA"/>
        </w:rPr>
        <w:t>проєктів</w:t>
      </w:r>
      <w:proofErr w:type="spellEnd"/>
      <w:r w:rsidRPr="00363090">
        <w:rPr>
          <w:szCs w:val="24"/>
          <w:lang w:val="uk-UA"/>
        </w:rPr>
        <w:t xml:space="preserve"> у країнах-членах Європейського Союзу або в Україні. </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Протягом 30 календарних днів з дати укладення договору про закупівлю Постачальник повинен надати:</w:t>
      </w:r>
    </w:p>
    <w:p w:rsidR="00363090" w:rsidRPr="00363090" w:rsidRDefault="00363090" w:rsidP="00363090">
      <w:pPr>
        <w:pStyle w:val="P68B1DB1-ListParagraph4"/>
        <w:widowControl w:val="0"/>
        <w:numPr>
          <w:ilvl w:val="2"/>
          <w:numId w:val="17"/>
        </w:numPr>
        <w:tabs>
          <w:tab w:val="left" w:pos="1134"/>
        </w:tabs>
        <w:spacing w:line="240" w:lineRule="auto"/>
        <w:ind w:left="0" w:firstLine="567"/>
        <w:contextualSpacing w:val="0"/>
        <w:rPr>
          <w:szCs w:val="24"/>
          <w:lang w:val="uk-UA"/>
        </w:rPr>
      </w:pPr>
      <w:r w:rsidRPr="00363090">
        <w:rPr>
          <w:szCs w:val="24"/>
          <w:lang w:val="uk-UA"/>
        </w:rPr>
        <w:t xml:space="preserve"> Уточнений графік поставки товару, виконання робіт з налаштування та проведення випробувань ССМ;</w:t>
      </w:r>
    </w:p>
    <w:p w:rsidR="00363090" w:rsidRPr="00363090" w:rsidRDefault="00363090" w:rsidP="00363090">
      <w:pPr>
        <w:pStyle w:val="P68B1DB1-ListParagraph4"/>
        <w:widowControl w:val="0"/>
        <w:numPr>
          <w:ilvl w:val="2"/>
          <w:numId w:val="17"/>
        </w:numPr>
        <w:tabs>
          <w:tab w:val="left" w:pos="1134"/>
        </w:tabs>
        <w:spacing w:line="240" w:lineRule="auto"/>
        <w:ind w:left="0" w:firstLine="567"/>
        <w:contextualSpacing w:val="0"/>
        <w:rPr>
          <w:szCs w:val="24"/>
          <w:lang w:val="uk-UA"/>
        </w:rPr>
      </w:pPr>
      <w:r w:rsidRPr="00363090">
        <w:rPr>
          <w:szCs w:val="24"/>
          <w:lang w:val="uk-UA"/>
        </w:rPr>
        <w:t xml:space="preserve"> Кінцеву конструкторську документацію на ССМ;</w:t>
      </w:r>
    </w:p>
    <w:p w:rsidR="00363090" w:rsidRPr="00363090" w:rsidRDefault="00363090" w:rsidP="00363090">
      <w:pPr>
        <w:pStyle w:val="P68B1DB1-ListParagraph4"/>
        <w:widowControl w:val="0"/>
        <w:numPr>
          <w:ilvl w:val="2"/>
          <w:numId w:val="17"/>
        </w:numPr>
        <w:tabs>
          <w:tab w:val="left" w:pos="1134"/>
        </w:tabs>
        <w:spacing w:line="240" w:lineRule="auto"/>
        <w:ind w:left="0" w:firstLine="567"/>
        <w:contextualSpacing w:val="0"/>
        <w:rPr>
          <w:szCs w:val="24"/>
          <w:lang w:val="uk-UA"/>
        </w:rPr>
      </w:pPr>
      <w:r w:rsidRPr="00363090">
        <w:rPr>
          <w:szCs w:val="24"/>
          <w:lang w:val="uk-UA"/>
        </w:rPr>
        <w:t xml:space="preserve"> Перелік ліцензованих виробником </w:t>
      </w:r>
      <w:proofErr w:type="spellStart"/>
      <w:r w:rsidRPr="00363090">
        <w:rPr>
          <w:szCs w:val="24"/>
          <w:lang w:val="uk-UA"/>
        </w:rPr>
        <w:t>скануючих</w:t>
      </w:r>
      <w:proofErr w:type="spellEnd"/>
      <w:r w:rsidRPr="00363090">
        <w:rPr>
          <w:szCs w:val="24"/>
          <w:lang w:val="uk-UA"/>
        </w:rPr>
        <w:t xml:space="preserve"> систем організацій, що надають, гарантійне, </w:t>
      </w:r>
      <w:proofErr w:type="spellStart"/>
      <w:r w:rsidRPr="00363090">
        <w:rPr>
          <w:szCs w:val="24"/>
          <w:lang w:val="uk-UA"/>
        </w:rPr>
        <w:t>післяпродажне</w:t>
      </w:r>
      <w:proofErr w:type="spellEnd"/>
      <w:r w:rsidRPr="00363090">
        <w:rPr>
          <w:szCs w:val="24"/>
          <w:lang w:val="uk-UA"/>
        </w:rPr>
        <w:t xml:space="preserve"> та технічне обслуговування;</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 xml:space="preserve">Протягом дії договору про закупівлю Постачальник повинен надавати Замовнику щомісячно, не пізніше 7 числа наступного місяця, звіт (в довільній формі) про хід робіт, </w:t>
      </w:r>
      <w:r w:rsidRPr="00363090">
        <w:rPr>
          <w:szCs w:val="24"/>
          <w:lang w:val="uk-UA"/>
        </w:rPr>
        <w:lastRenderedPageBreak/>
        <w:t xml:space="preserve">пов'язаних з договором про </w:t>
      </w:r>
      <w:proofErr w:type="spellStart"/>
      <w:r w:rsidRPr="00363090">
        <w:rPr>
          <w:szCs w:val="24"/>
          <w:lang w:val="uk-UA"/>
        </w:rPr>
        <w:t>закупрівлю</w:t>
      </w:r>
      <w:proofErr w:type="spellEnd"/>
      <w:r w:rsidRPr="00363090">
        <w:rPr>
          <w:szCs w:val="24"/>
          <w:lang w:val="uk-UA"/>
        </w:rPr>
        <w:t>.</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Постачання ССМ повинно бути повністю завершено до 31 грудня 2024 року.</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Після проведення заводських випробувань обладнання (</w:t>
      </w:r>
      <w:proofErr w:type="spellStart"/>
      <w:r w:rsidRPr="00363090">
        <w:rPr>
          <w:szCs w:val="24"/>
          <w:lang w:val="uk-UA"/>
        </w:rPr>
        <w:t>Factory</w:t>
      </w:r>
      <w:proofErr w:type="spellEnd"/>
      <w:r w:rsidRPr="00363090">
        <w:rPr>
          <w:szCs w:val="24"/>
          <w:lang w:val="uk-UA"/>
        </w:rPr>
        <w:t xml:space="preserve"> </w:t>
      </w:r>
      <w:proofErr w:type="spellStart"/>
      <w:r w:rsidRPr="00363090">
        <w:rPr>
          <w:szCs w:val="24"/>
          <w:lang w:val="uk-UA"/>
        </w:rPr>
        <w:t>Acceptance</w:t>
      </w:r>
      <w:proofErr w:type="spellEnd"/>
      <w:r w:rsidRPr="00363090">
        <w:rPr>
          <w:szCs w:val="24"/>
          <w:lang w:val="uk-UA"/>
        </w:rPr>
        <w:t xml:space="preserve"> </w:t>
      </w:r>
      <w:proofErr w:type="spellStart"/>
      <w:r w:rsidRPr="00363090">
        <w:rPr>
          <w:szCs w:val="24"/>
          <w:lang w:val="uk-UA"/>
        </w:rPr>
        <w:t>Test</w:t>
      </w:r>
      <w:proofErr w:type="spellEnd"/>
      <w:r w:rsidRPr="00363090">
        <w:rPr>
          <w:szCs w:val="24"/>
          <w:lang w:val="uk-UA"/>
        </w:rPr>
        <w:t>) інформація про осіб, які виконали роботи з обладнанням, повинна бути заздалегідь передана до Постачальника для затвердження.</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 xml:space="preserve">ССМ, включаючи програмне забезпечення, що використовується, повинні дозволяти підключення до систем Замовника без додаткових витрат. </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 xml:space="preserve">Постачальник повинен переконатися, що дані RAW (папка, створена після того, як об’єкт </w:t>
      </w:r>
      <w:proofErr w:type="spellStart"/>
      <w:r w:rsidRPr="00363090">
        <w:rPr>
          <w:szCs w:val="24"/>
          <w:lang w:val="uk-UA"/>
        </w:rPr>
        <w:t>відскановано</w:t>
      </w:r>
      <w:proofErr w:type="spellEnd"/>
      <w:r w:rsidRPr="00363090">
        <w:rPr>
          <w:szCs w:val="24"/>
          <w:lang w:val="uk-UA"/>
        </w:rPr>
        <w:t xml:space="preserve">, включаючи всі файли рентгенівських зображень) та інші службові файли (інформація про реєстрацію сканування, зображення системи автоматичного розпізнавання номерних знаків, </w:t>
      </w:r>
      <w:proofErr w:type="spellStart"/>
      <w:r w:rsidRPr="00363090">
        <w:rPr>
          <w:szCs w:val="24"/>
          <w:lang w:val="uk-UA"/>
        </w:rPr>
        <w:t>відскановані</w:t>
      </w:r>
      <w:proofErr w:type="spellEnd"/>
      <w:r w:rsidRPr="00363090">
        <w:rPr>
          <w:szCs w:val="24"/>
          <w:lang w:val="uk-UA"/>
        </w:rPr>
        <w:t xml:space="preserve"> документи тощо) за запитом, можна автоматично експортувати до зовнішніх систем для подальшої обробки.</w:t>
      </w:r>
    </w:p>
    <w:p w:rsidR="00363090" w:rsidRPr="00363090" w:rsidRDefault="00363090" w:rsidP="00363090">
      <w:pPr>
        <w:pStyle w:val="P68B1DB1-ListParagraph4"/>
        <w:widowControl w:val="0"/>
        <w:numPr>
          <w:ilvl w:val="1"/>
          <w:numId w:val="17"/>
        </w:numPr>
        <w:tabs>
          <w:tab w:val="left" w:pos="1134"/>
        </w:tabs>
        <w:spacing w:line="240" w:lineRule="auto"/>
        <w:ind w:left="0" w:firstLine="567"/>
        <w:contextualSpacing w:val="0"/>
        <w:rPr>
          <w:szCs w:val="24"/>
          <w:lang w:val="uk-UA"/>
        </w:rPr>
      </w:pPr>
      <w:r w:rsidRPr="00363090">
        <w:rPr>
          <w:szCs w:val="24"/>
          <w:lang w:val="uk-UA"/>
        </w:rPr>
        <w:t>Якщо будь-яку важливу вимогу не було включено в цю технічну специфікацію, Постачальник повинен враховувати це, щоб гарантувати, що ССМ може використовуватися без будь-яких додаткових витрат.</w:t>
      </w:r>
    </w:p>
    <w:p w:rsidR="00363090" w:rsidRPr="00363090" w:rsidRDefault="00363090" w:rsidP="00363090">
      <w:pPr>
        <w:pStyle w:val="2"/>
        <w:keepNext w:val="0"/>
        <w:widowControl w:val="0"/>
        <w:numPr>
          <w:ilvl w:val="0"/>
          <w:numId w:val="0"/>
        </w:numPr>
        <w:tabs>
          <w:tab w:val="left" w:pos="1134"/>
        </w:tabs>
        <w:suppressAutoHyphens w:val="0"/>
        <w:ind w:firstLine="567"/>
        <w:jc w:val="both"/>
        <w:rPr>
          <w:rFonts w:cs="Times New Roman"/>
          <w:b w:val="0"/>
          <w:szCs w:val="24"/>
          <w:lang w:val="uk-UA"/>
        </w:rPr>
      </w:pPr>
      <w:r w:rsidRPr="00363090">
        <w:rPr>
          <w:rFonts w:cs="Times New Roman"/>
          <w:b w:val="0"/>
          <w:szCs w:val="24"/>
          <w:lang w:val="uk-UA"/>
        </w:rPr>
        <w:t>2. Загальні технічні умови</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Технічний життєвий цикл запропонованої рентгенівської технології повинен становити не менше 10 років, протягом яких повинна бути гарантована наявність запасних частин.</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Обладнання повинне бути новими, виготовленим не раніше 2023 року. Обладнання не може бути прототипом.</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Конструкція обладнання повинна включати всі необхідні деталі (включно з частинами, які не згадуються в цьому документі) з рішеннями безпеки і бути максимально стійкими до зносу і вандалізму.</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Режим сканування:</w:t>
      </w:r>
    </w:p>
    <w:p w:rsidR="00363090" w:rsidRPr="00363090" w:rsidRDefault="00363090" w:rsidP="00363090">
      <w:pPr>
        <w:pStyle w:val="P68B1DB1-ListParagraph4"/>
        <w:widowControl w:val="0"/>
        <w:numPr>
          <w:ilvl w:val="2"/>
          <w:numId w:val="19"/>
        </w:numPr>
        <w:tabs>
          <w:tab w:val="left" w:pos="1134"/>
        </w:tabs>
        <w:spacing w:line="240" w:lineRule="auto"/>
        <w:ind w:left="0" w:firstLine="567"/>
        <w:contextualSpacing w:val="0"/>
        <w:rPr>
          <w:szCs w:val="24"/>
          <w:lang w:val="uk-UA"/>
        </w:rPr>
      </w:pPr>
      <w:r w:rsidRPr="00363090">
        <w:rPr>
          <w:szCs w:val="24"/>
          <w:lang w:val="uk-UA"/>
        </w:rPr>
        <w:t xml:space="preserve">Режим порталу – під час сканування водій знаходиться у кабіні транспортного засобу, який під його керуванням проїжджає крізь оглядовий портал. Контейнер перевіряється джерелом високої енергії не більше 6 </w:t>
      </w:r>
      <w:proofErr w:type="spellStart"/>
      <w:r w:rsidRPr="00363090">
        <w:rPr>
          <w:szCs w:val="24"/>
          <w:lang w:val="uk-UA"/>
        </w:rPr>
        <w:t>МеВ</w:t>
      </w:r>
      <w:proofErr w:type="spellEnd"/>
      <w:r w:rsidRPr="00363090">
        <w:rPr>
          <w:szCs w:val="24"/>
          <w:lang w:val="uk-UA"/>
        </w:rPr>
        <w:t>;</w:t>
      </w:r>
    </w:p>
    <w:p w:rsidR="00363090" w:rsidRPr="00363090" w:rsidRDefault="00363090" w:rsidP="00363090">
      <w:pPr>
        <w:pStyle w:val="P68B1DB1-ListParagraph4"/>
        <w:widowControl w:val="0"/>
        <w:numPr>
          <w:ilvl w:val="2"/>
          <w:numId w:val="19"/>
        </w:numPr>
        <w:tabs>
          <w:tab w:val="left" w:pos="1134"/>
        </w:tabs>
        <w:spacing w:line="240" w:lineRule="auto"/>
        <w:ind w:left="0" w:firstLine="567"/>
        <w:contextualSpacing w:val="0"/>
        <w:rPr>
          <w:szCs w:val="24"/>
          <w:lang w:val="uk-UA"/>
        </w:rPr>
      </w:pPr>
      <w:r w:rsidRPr="00363090">
        <w:rPr>
          <w:szCs w:val="24"/>
          <w:lang w:val="uk-UA"/>
        </w:rPr>
        <w:t xml:space="preserve">Режим проїзду – </w:t>
      </w:r>
      <w:proofErr w:type="spellStart"/>
      <w:r w:rsidRPr="00363090">
        <w:rPr>
          <w:szCs w:val="24"/>
          <w:lang w:val="uk-UA"/>
        </w:rPr>
        <w:t>скануюча</w:t>
      </w:r>
      <w:proofErr w:type="spellEnd"/>
      <w:r w:rsidRPr="00363090">
        <w:rPr>
          <w:szCs w:val="24"/>
          <w:lang w:val="uk-UA"/>
        </w:rPr>
        <w:t xml:space="preserve"> система проїжджає вздовж транспортних засобів, які скануються. Контейнер та кабіна водія перевіряється джерелом високої енергії не більше 6 </w:t>
      </w:r>
      <w:proofErr w:type="spellStart"/>
      <w:r w:rsidRPr="00363090">
        <w:rPr>
          <w:szCs w:val="24"/>
          <w:lang w:val="uk-UA"/>
        </w:rPr>
        <w:t>МеВ</w:t>
      </w:r>
      <w:proofErr w:type="spellEnd"/>
      <w:r w:rsidRPr="00363090">
        <w:rPr>
          <w:szCs w:val="24"/>
          <w:lang w:val="uk-UA"/>
        </w:rPr>
        <w:t>, водій або водії транспортних засобів знаходяться на безпечній відстані.</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Напрямок сканування: ССМ повинна мати змогу сканувати у двох напрямках.</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Обладнання повинне експлуатуватися мінімум двома особами незалежно від погодних умов. </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Час безперервної роботи </w:t>
      </w:r>
      <w:proofErr w:type="spellStart"/>
      <w:r w:rsidRPr="00363090">
        <w:rPr>
          <w:szCs w:val="24"/>
          <w:lang w:val="uk-UA"/>
        </w:rPr>
        <w:t>скануючих</w:t>
      </w:r>
      <w:proofErr w:type="spellEnd"/>
      <w:r w:rsidRPr="00363090">
        <w:rPr>
          <w:szCs w:val="24"/>
          <w:lang w:val="uk-UA"/>
        </w:rPr>
        <w:t xml:space="preserve"> систем мобільного типу - 24 години на добу.</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Максимальні розміри об'єкту, що доглядається, не менше (Д х Ш х В) - 20 х 3,8 х</w:t>
      </w:r>
      <w:r w:rsidRPr="00363090">
        <w:rPr>
          <w:szCs w:val="24"/>
          <w:lang w:val="ru-RU"/>
        </w:rPr>
        <w:t xml:space="preserve"> 4,9м.</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Пропускна здатність ССМ за годину - не менше 20 транспортних засобів.</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shd w:val="clear" w:color="auto" w:fill="FFFFFF"/>
          <w:lang w:val="uk-UA"/>
        </w:rPr>
      </w:pPr>
      <w:r w:rsidRPr="00363090">
        <w:rPr>
          <w:szCs w:val="24"/>
          <w:shd w:val="clear" w:color="auto" w:fill="FFFFFF"/>
          <w:lang w:val="uk-UA"/>
        </w:rPr>
        <w:t>Обладнання повинне бути готовим до роботи не довше ніж за 30 хвилин (час розраховується починаючи з моменту прибуття і до початку першого сканування).</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shd w:val="clear" w:color="auto" w:fill="FFFFFF"/>
          <w:lang w:val="uk-UA"/>
        </w:rPr>
      </w:pPr>
      <w:r w:rsidRPr="00363090">
        <w:rPr>
          <w:szCs w:val="24"/>
          <w:shd w:val="clear" w:color="auto" w:fill="FFFFFF"/>
          <w:lang w:val="uk-UA"/>
        </w:rPr>
        <w:t>Система радіаційної безпеки ССМ повинна забезпечувати захист персоналу й населення від іонізуючого випромінювання, що використовується в комплексі, та відповідати вимогам Основних санітарних правил забезпечення радіаційної безпеки України, затверджених наказом Міністерства охорони здоров'я України від 02 лютого 2005 року № 54, зареєстрованим в Міністерстві юстиції України 20 травня 2005 року за № 552/10832, Державних гігієнічних нормативів «Норми радіаційної безпеки України (НРБУ-97)», затверджених наказом Міністерства охорони здоров'я України від 14 липня 1997 року № 208, іншим санітарним нормам, правилам, гігієнічним нормативам та нормативно-правовим актам санітарного законодавства.</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Обладнання повинне бути здатне працювати на схилах до </w:t>
      </w:r>
      <w:r w:rsidRPr="00363090">
        <w:rPr>
          <w:szCs w:val="24"/>
          <w:lang w:val="ru-RU"/>
        </w:rPr>
        <w:t>4%.</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Водо- і вологостійкість рентгенівського пристрою повинна бути зі ступенем захисту не менше IP65.</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Всі деталі обладнання, які розташовані на відкритому повітрі, повинні бути захищені від корозії відповідно до морських стандартів. Обладнання необхідно піддавати </w:t>
      </w:r>
      <w:r w:rsidRPr="00363090">
        <w:rPr>
          <w:szCs w:val="24"/>
          <w:lang w:val="uk-UA"/>
        </w:rPr>
        <w:lastRenderedPageBreak/>
        <w:t xml:space="preserve">додатковій протикорозійній обробці, яку необхідно поновлювати кожні два роки протягом гарантійного терміну. </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Всі джерела звуку, включаючи сирени та інша техніка, повинна мати максимальний рівень звуку 70 </w:t>
      </w:r>
      <w:proofErr w:type="spellStart"/>
      <w:r w:rsidRPr="00363090">
        <w:rPr>
          <w:szCs w:val="24"/>
          <w:lang w:val="uk-UA"/>
        </w:rPr>
        <w:t>дБ</w:t>
      </w:r>
      <w:proofErr w:type="spellEnd"/>
      <w:r w:rsidRPr="00363090">
        <w:rPr>
          <w:szCs w:val="24"/>
          <w:lang w:val="uk-UA"/>
        </w:rPr>
        <w:t xml:space="preserve"> відповідно до допустимого рівня шуму. Гучність сирен приладу повинна регулюватися з операторської. </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Обладнання, включаючи його основне програмне забезпечення та механічні компоненти, повинен бути захищений від несанкціонованого доступу.</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Системи даних обладнання повинні вимагати входу з особистим ідентифікатором. Авторизація може базуватися на імені користувача та пароля.</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Обладнання повинне бути оснащеним діагностичним програмним забезпеченням, що працює в режимі реального часу для виявлення та аналізу технічних помилок.</w:t>
      </w:r>
    </w:p>
    <w:p w:rsidR="00363090" w:rsidRPr="00363090" w:rsidRDefault="00363090" w:rsidP="00363090">
      <w:pPr>
        <w:pStyle w:val="P68B1DB1-ListParagraph6"/>
        <w:widowControl w:val="0"/>
        <w:numPr>
          <w:ilvl w:val="1"/>
          <w:numId w:val="19"/>
        </w:numPr>
        <w:tabs>
          <w:tab w:val="left" w:pos="1134"/>
        </w:tabs>
        <w:spacing w:line="240" w:lineRule="auto"/>
        <w:ind w:left="0" w:firstLine="567"/>
        <w:contextualSpacing w:val="0"/>
        <w:rPr>
          <w:color w:val="auto"/>
          <w:szCs w:val="24"/>
          <w:lang w:val="uk-UA"/>
        </w:rPr>
      </w:pPr>
      <w:r w:rsidRPr="00363090">
        <w:rPr>
          <w:color w:val="auto"/>
          <w:szCs w:val="24"/>
          <w:lang w:val="uk-UA"/>
        </w:rPr>
        <w:t>Всі системи, що поставляються, повинні мати можливість підключення до зовнішнього сервера через захищений канал (VPN) і дозволяти проводити аналіз зображень поза обладнанням через нього.</w:t>
      </w:r>
    </w:p>
    <w:p w:rsidR="00363090" w:rsidRPr="00363090" w:rsidRDefault="00363090" w:rsidP="00363090">
      <w:pPr>
        <w:pStyle w:val="P68B1DB1-ListParagraph7"/>
        <w:widowControl w:val="0"/>
        <w:numPr>
          <w:ilvl w:val="1"/>
          <w:numId w:val="19"/>
        </w:numPr>
        <w:tabs>
          <w:tab w:val="left" w:pos="1134"/>
        </w:tabs>
        <w:spacing w:line="240" w:lineRule="auto"/>
        <w:ind w:left="0" w:firstLine="567"/>
        <w:contextualSpacing w:val="0"/>
        <w:rPr>
          <w:rFonts w:cs="Times New Roman"/>
          <w:color w:val="auto"/>
          <w:szCs w:val="24"/>
          <w:lang w:val="uk-UA"/>
        </w:rPr>
      </w:pPr>
      <w:r w:rsidRPr="00363090">
        <w:rPr>
          <w:rFonts w:cs="Times New Roman"/>
          <w:color w:val="auto"/>
          <w:szCs w:val="24"/>
          <w:lang w:val="uk-UA"/>
        </w:rPr>
        <w:t xml:space="preserve">Постачальник повинен забезпечити не менше 2 (двох) робочих місця </w:t>
      </w:r>
      <w:r w:rsidRPr="00363090">
        <w:rPr>
          <w:rFonts w:cs="Times New Roman"/>
          <w:color w:val="auto"/>
          <w:szCs w:val="24"/>
          <w:lang w:val="ru-RU"/>
        </w:rPr>
        <w:t>(у кожному ССМ)</w:t>
      </w:r>
      <w:r w:rsidRPr="00363090">
        <w:rPr>
          <w:rFonts w:cs="Times New Roman"/>
          <w:color w:val="auto"/>
          <w:szCs w:val="24"/>
          <w:lang w:val="uk-UA"/>
        </w:rPr>
        <w:t xml:space="preserve"> з встановленим програмним забезпеченням для аналізу зображень, що дозволить аналізувати рентгенівське зображення в реальному часі. </w:t>
      </w:r>
    </w:p>
    <w:p w:rsidR="00363090" w:rsidRPr="00363090" w:rsidRDefault="00363090" w:rsidP="00363090">
      <w:pPr>
        <w:pStyle w:val="P68B1DB1-ListParagraph7"/>
        <w:widowControl w:val="0"/>
        <w:numPr>
          <w:ilvl w:val="1"/>
          <w:numId w:val="19"/>
        </w:numPr>
        <w:tabs>
          <w:tab w:val="left" w:pos="1134"/>
        </w:tabs>
        <w:spacing w:line="240" w:lineRule="auto"/>
        <w:ind w:left="0" w:firstLine="567"/>
        <w:contextualSpacing w:val="0"/>
        <w:rPr>
          <w:rFonts w:cs="Times New Roman"/>
          <w:color w:val="auto"/>
          <w:szCs w:val="24"/>
          <w:lang w:val="uk-UA"/>
        </w:rPr>
      </w:pPr>
      <w:r w:rsidRPr="00363090">
        <w:rPr>
          <w:rFonts w:cs="Times New Roman"/>
          <w:color w:val="auto"/>
          <w:szCs w:val="24"/>
          <w:lang w:val="uk-UA"/>
        </w:rPr>
        <w:t xml:space="preserve">Постачальник повинен надати </w:t>
      </w:r>
      <w:proofErr w:type="spellStart"/>
      <w:r w:rsidRPr="00363090">
        <w:rPr>
          <w:rFonts w:cs="Times New Roman"/>
          <w:color w:val="auto"/>
          <w:szCs w:val="24"/>
          <w:lang w:val="ru-RU"/>
        </w:rPr>
        <w:t>додаткове</w:t>
      </w:r>
      <w:proofErr w:type="spellEnd"/>
      <w:r w:rsidRPr="00363090">
        <w:rPr>
          <w:rFonts w:cs="Times New Roman"/>
          <w:color w:val="auto"/>
          <w:szCs w:val="24"/>
          <w:lang w:val="uk-UA"/>
        </w:rPr>
        <w:t xml:space="preserve"> програмне забезпечення для аналізу зображень з ліцензіями (7 шт.) та інструкціями щодо встановлення, загалом за договором. Ліцензії повинні бути багаторазовими до кінця терміну служби рентгенівських приладів. Програмне забезпечення для аналізу зображень повинно бути здатним відкриватися. Формат файлів UFF і дозволяє обробляти зображення як мінімум з наступними функціями: гістограма, поліпшення країв, відмінність органічних матеріалів, чорно-біле зображення, негативне зображення, зміна кольору зображення і повинне мати можливість працювати без підключення до мережі і сервера. Програмне забезпечення повинно бути здатне синхронізувати обробку до чотирьох зображень одночасно. </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Формат файлів зображень, що генеруються ССМ, повинен бути в форматі UFF. Програмне забезпечення повинно дозволяти оператору зберігати зображення також в оригінальному форматі файлу виробника. Використання. формату UFF повинне бути протестованим Замовником, а Постачальник повинен надати інформацію, необхідну для проведення випробувань. </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Для кожного об'єкта, відносно якого здійснюється сканування, повинен бути створений окремий файл. Кожен файл повинен мати унікальний номер, який повинен складатися з системного ідентифікаційного номера, дати і часу. Файл повинен містити наступне: кольорові фото об'єкта, що оглядається, спереду і ззаду, рентгенівське зображення RAW, </w:t>
      </w:r>
      <w:proofErr w:type="spellStart"/>
      <w:r w:rsidRPr="00363090">
        <w:rPr>
          <w:szCs w:val="24"/>
          <w:lang w:val="uk-UA"/>
        </w:rPr>
        <w:t>відскановані</w:t>
      </w:r>
      <w:proofErr w:type="spellEnd"/>
      <w:r w:rsidRPr="00363090">
        <w:rPr>
          <w:szCs w:val="24"/>
          <w:lang w:val="uk-UA"/>
        </w:rPr>
        <w:t xml:space="preserve"> документи та іншу додаткову інформацію (місце і час огляду, тип транспортного засобу, марка, номерний знак, результати аналізу).</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Програмне забезпечення обладнання повинно бути налаштоване таким чином, щоб при необхідності рентгенологічний огляд міг бути проведений тільки з використанням обмежено введених даних (наприклад, тільки номер транспортного засобу або контейнера).</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Для ССМ повинні бути дозволені оновлення, що забезпечують сумісність і передачу даних з різними зовнішніми базами даних і програмними рішеннями.</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Робочі станції, керуючі обладнанням, повинні розташовуватися в відомчій телекомунікаційній мережі.</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Системи даних повинні бути оснащені рішенням для резервного копіювання даних, що забезпечує автоматичне резервне копіювання рентгенівських зображень (включаючи вхідні дані) і власним програмним забезпеченням системи. Інструкції та технічний опис рішення повинні бути надані для перевірки та відновлення даних резервної копії.</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За межами зони безпеки рентгенівського приладу повинно бути забезпечено, що сума ефективної дози від опромінення не повинна перевищувати 200 </w:t>
      </w:r>
      <w:proofErr w:type="spellStart"/>
      <w:r w:rsidRPr="00363090">
        <w:rPr>
          <w:szCs w:val="24"/>
          <w:lang w:val="uk-UA"/>
        </w:rPr>
        <w:t>мкЗв</w:t>
      </w:r>
      <w:proofErr w:type="spellEnd"/>
      <w:r w:rsidRPr="00363090">
        <w:rPr>
          <w:szCs w:val="24"/>
          <w:lang w:val="uk-UA"/>
        </w:rPr>
        <w:t>/рік. Один раз на рік з представником Замовника проводяться ревізійні вимірювання обладнання та складається відповідний акт.</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Вимоги радіаційної безпеки випливають з Норми радіаційної безпеки України (НРБУ - 97). Усереднений за часом рівень випромінювання на краю зони радіаційного захисту </w:t>
      </w:r>
      <w:r w:rsidRPr="00363090">
        <w:rPr>
          <w:szCs w:val="24"/>
          <w:lang w:val="uk-UA"/>
        </w:rPr>
        <w:lastRenderedPageBreak/>
        <w:t xml:space="preserve">не повинен перевищувати 0,5 </w:t>
      </w:r>
      <w:proofErr w:type="spellStart"/>
      <w:r w:rsidRPr="00363090">
        <w:rPr>
          <w:szCs w:val="24"/>
          <w:lang w:val="uk-UA"/>
        </w:rPr>
        <w:t>мкЗв</w:t>
      </w:r>
      <w:proofErr w:type="spellEnd"/>
      <w:r w:rsidRPr="00363090">
        <w:rPr>
          <w:szCs w:val="24"/>
          <w:lang w:val="uk-UA"/>
        </w:rPr>
        <w:t xml:space="preserve"> під час сканування.</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Доза опромінення об'єкта, що підлягає огляду, не повинна перевищувати 20 </w:t>
      </w:r>
      <w:proofErr w:type="spellStart"/>
      <w:r w:rsidRPr="00363090">
        <w:rPr>
          <w:szCs w:val="24"/>
          <w:lang w:val="uk-UA"/>
        </w:rPr>
        <w:t>мкЗв</w:t>
      </w:r>
      <w:proofErr w:type="spellEnd"/>
      <w:r w:rsidRPr="00363090">
        <w:rPr>
          <w:szCs w:val="24"/>
          <w:lang w:val="uk-UA"/>
        </w:rPr>
        <w:t>/год за одне сканування.</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 xml:space="preserve">Якість зображення обладнання перевіряється відповідно до ANSI N42.46-2008: проникнення, просторова роздільна здатність, виявлення контрастності та проводів та дискримінація матеріалів на основі </w:t>
      </w:r>
      <w:proofErr w:type="spellStart"/>
      <w:r w:rsidRPr="00363090">
        <w:rPr>
          <w:szCs w:val="24"/>
          <w:lang w:val="uk-UA"/>
        </w:rPr>
        <w:t>методологій</w:t>
      </w:r>
      <w:proofErr w:type="spellEnd"/>
      <w:r w:rsidRPr="00363090">
        <w:rPr>
          <w:szCs w:val="24"/>
          <w:lang w:val="uk-UA"/>
        </w:rPr>
        <w:t xml:space="preserve"> IEC 62523:2010.</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Всі параметри якості ССМ, що входить в тендер, повинні бути забезпечені і повинні зберігатися протягом гарантійного терміну.</w:t>
      </w:r>
    </w:p>
    <w:p w:rsidR="00363090" w:rsidRPr="00363090" w:rsidRDefault="00363090" w:rsidP="00363090">
      <w:pPr>
        <w:pStyle w:val="P68B1DB1-ListParagraph4"/>
        <w:widowControl w:val="0"/>
        <w:numPr>
          <w:ilvl w:val="1"/>
          <w:numId w:val="19"/>
        </w:numPr>
        <w:tabs>
          <w:tab w:val="left" w:pos="1134"/>
        </w:tabs>
        <w:spacing w:line="240" w:lineRule="auto"/>
        <w:ind w:left="0" w:firstLine="567"/>
        <w:contextualSpacing w:val="0"/>
        <w:rPr>
          <w:szCs w:val="24"/>
          <w:lang w:val="uk-UA"/>
        </w:rPr>
      </w:pPr>
      <w:r w:rsidRPr="00363090">
        <w:rPr>
          <w:szCs w:val="24"/>
          <w:lang w:val="uk-UA"/>
        </w:rPr>
        <w:t>Учасник тендеру постачає два комплекти інструментів, необхідних для обслуговування, діагностики та ремонту обладнання. Єдиний набір тестових об'єктів відповідно до стандарту якості зображення та поділу матеріалу ССМ.</w:t>
      </w:r>
    </w:p>
    <w:p w:rsidR="00363090" w:rsidRPr="00363090" w:rsidRDefault="00363090" w:rsidP="00363090">
      <w:pPr>
        <w:pStyle w:val="2"/>
        <w:keepNext w:val="0"/>
        <w:widowControl w:val="0"/>
        <w:numPr>
          <w:ilvl w:val="0"/>
          <w:numId w:val="0"/>
        </w:numPr>
        <w:suppressAutoHyphens w:val="0"/>
        <w:ind w:firstLine="567"/>
        <w:jc w:val="both"/>
        <w:rPr>
          <w:rFonts w:cs="Times New Roman"/>
          <w:b w:val="0"/>
          <w:szCs w:val="24"/>
          <w:lang w:val="uk-UA"/>
        </w:rPr>
      </w:pPr>
      <w:r w:rsidRPr="00363090">
        <w:rPr>
          <w:rFonts w:cs="Times New Roman"/>
          <w:b w:val="0"/>
          <w:szCs w:val="24"/>
          <w:lang w:val="uk-UA"/>
        </w:rPr>
        <w:t>3. Технічні характеристики на пересувний рентгенівський апарат</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Рентгенівське випромінювання має забезпечуватися лінійним </w:t>
      </w:r>
      <w:proofErr w:type="spellStart"/>
      <w:r w:rsidRPr="00363090">
        <w:rPr>
          <w:szCs w:val="24"/>
          <w:lang w:val="uk-UA"/>
        </w:rPr>
        <w:t>прискорювачем</w:t>
      </w:r>
      <w:proofErr w:type="spellEnd"/>
      <w:r w:rsidRPr="00363090">
        <w:rPr>
          <w:szCs w:val="24"/>
          <w:lang w:val="uk-UA"/>
        </w:rPr>
        <w:t xml:space="preserve">, на основі </w:t>
      </w:r>
      <w:proofErr w:type="spellStart"/>
      <w:r w:rsidRPr="00363090">
        <w:rPr>
          <w:szCs w:val="24"/>
          <w:lang w:val="uk-UA"/>
        </w:rPr>
        <w:t>твердотільного</w:t>
      </w:r>
      <w:proofErr w:type="spellEnd"/>
      <w:r w:rsidRPr="00363090">
        <w:rPr>
          <w:szCs w:val="24"/>
          <w:lang w:val="uk-UA"/>
        </w:rPr>
        <w:t xml:space="preserve"> модулятора, що дозволяє розрізняти органічні та неорганічні речовини. Системи на радіоактивних джерелах не розглядаються.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Рентгенівський апарат повинен бути здатний розрізняти матеріали.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Енергія рентгенівського джерела повинна бути до 6 </w:t>
      </w:r>
      <w:proofErr w:type="spellStart"/>
      <w:r w:rsidRPr="00363090">
        <w:rPr>
          <w:szCs w:val="24"/>
          <w:lang w:val="uk-UA"/>
        </w:rPr>
        <w:t>МеВ</w:t>
      </w:r>
      <w:proofErr w:type="spellEnd"/>
      <w:r w:rsidRPr="00363090">
        <w:rPr>
          <w:szCs w:val="24"/>
          <w:lang w:val="uk-UA"/>
        </w:rPr>
        <w:t xml:space="preserve"> (включно)</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Проникаюча здатність повинна бути не менше 320 мм сталі.</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Просторова роздільна здатність: не більше 4 мм х 4 мм в режимі проїзду.</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Показник контрасту: очікуваний показник контрастності повинен бути менше або дорівнювати 1% за сталлю товщиною 100 мм.</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 xml:space="preserve">Виявлення мідного </w:t>
      </w:r>
      <w:proofErr w:type="spellStart"/>
      <w:r w:rsidRPr="00363090">
        <w:rPr>
          <w:rFonts w:ascii="Times New Roman" w:hAnsi="Times New Roman" w:cs="Times New Roman"/>
          <w:lang w:val="ru-RU"/>
        </w:rPr>
        <w:t>або</w:t>
      </w:r>
      <w:proofErr w:type="spellEnd"/>
      <w:r w:rsidRPr="00363090">
        <w:rPr>
          <w:rFonts w:ascii="Times New Roman" w:hAnsi="Times New Roman" w:cs="Times New Roman"/>
          <w:lang w:val="ru-RU"/>
        </w:rPr>
        <w:t xml:space="preserve"> вольфрамового</w:t>
      </w:r>
      <w:r w:rsidRPr="00363090">
        <w:rPr>
          <w:rFonts w:ascii="Times New Roman" w:hAnsi="Times New Roman" w:cs="Times New Roman"/>
        </w:rPr>
        <w:t xml:space="preserve"> дроту в просторі:</w:t>
      </w:r>
    </w:p>
    <w:p w:rsidR="00363090" w:rsidRPr="00363090" w:rsidRDefault="00363090" w:rsidP="00363090">
      <w:pPr>
        <w:pStyle w:val="a5"/>
        <w:widowControl w:val="0"/>
        <w:numPr>
          <w:ilvl w:val="2"/>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 товщиною від 1 мм в пустотах;</w:t>
      </w:r>
    </w:p>
    <w:p w:rsidR="00363090" w:rsidRPr="00363090" w:rsidRDefault="00363090" w:rsidP="00363090">
      <w:pPr>
        <w:pStyle w:val="a5"/>
        <w:widowControl w:val="0"/>
        <w:numPr>
          <w:ilvl w:val="2"/>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 товщиною від 3 мм за сталлю товщиною 100 мм;</w:t>
      </w:r>
    </w:p>
    <w:p w:rsidR="00363090" w:rsidRPr="00363090" w:rsidRDefault="00363090" w:rsidP="00363090">
      <w:pPr>
        <w:pStyle w:val="a5"/>
        <w:widowControl w:val="0"/>
        <w:numPr>
          <w:ilvl w:val="2"/>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 товщиною від 6,5 за сталлю товщиною 200 мм.</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Кнопки аварійного відключення: </w:t>
      </w:r>
      <w:proofErr w:type="spellStart"/>
      <w:r w:rsidRPr="00363090">
        <w:rPr>
          <w:szCs w:val="24"/>
          <w:lang w:val="uk-UA"/>
        </w:rPr>
        <w:t>скануюча</w:t>
      </w:r>
      <w:proofErr w:type="spellEnd"/>
      <w:r w:rsidRPr="00363090">
        <w:rPr>
          <w:szCs w:val="24"/>
          <w:lang w:val="uk-UA"/>
        </w:rPr>
        <w:t xml:space="preserve"> система повинна мати не менше 5 (п’яти) кнопок аварійного відключення (2 на порталі з детекторними модулями, 2 на модулі джерела рентгенівського випромінювання, 1 на місці оператора).</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Пересувна рентгенівська система повинна бути встановлена на стандартний автомобіль не менше трьох осей (задні осі повинні бути неповоротними) та працювати від дизельного двигуна потужністю не менше 350 кВт.</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Мінімальний клас викидів ЄВРО 5.</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Транспортний засіб повинен відповідати вимогам:</w:t>
      </w:r>
    </w:p>
    <w:p w:rsidR="00363090" w:rsidRPr="00363090" w:rsidRDefault="00363090" w:rsidP="00363090">
      <w:pPr>
        <w:pStyle w:val="P68B1DB1-ListParagraph4"/>
        <w:widowControl w:val="0"/>
        <w:numPr>
          <w:ilvl w:val="0"/>
          <w:numId w:val="25"/>
        </w:numPr>
        <w:tabs>
          <w:tab w:val="left" w:pos="1134"/>
        </w:tabs>
        <w:spacing w:line="240" w:lineRule="auto"/>
        <w:ind w:left="0" w:firstLine="567"/>
        <w:contextualSpacing w:val="0"/>
        <w:rPr>
          <w:szCs w:val="24"/>
          <w:lang w:val="uk-UA"/>
        </w:rPr>
      </w:pPr>
      <w:r w:rsidRPr="00363090">
        <w:rPr>
          <w:szCs w:val="24"/>
          <w:lang w:val="uk-UA"/>
        </w:rPr>
        <w:t>Закону України Про автомобільний транспорт;</w:t>
      </w:r>
    </w:p>
    <w:p w:rsidR="00363090" w:rsidRPr="00363090" w:rsidRDefault="00363090" w:rsidP="00363090">
      <w:pPr>
        <w:pStyle w:val="P68B1DB1-ListParagraph4"/>
        <w:widowControl w:val="0"/>
        <w:numPr>
          <w:ilvl w:val="0"/>
          <w:numId w:val="25"/>
        </w:numPr>
        <w:tabs>
          <w:tab w:val="left" w:pos="1134"/>
        </w:tabs>
        <w:spacing w:line="240" w:lineRule="auto"/>
        <w:ind w:left="0" w:firstLine="567"/>
        <w:contextualSpacing w:val="0"/>
        <w:rPr>
          <w:szCs w:val="24"/>
          <w:lang w:val="uk-UA"/>
        </w:rPr>
      </w:pPr>
      <w:r w:rsidRPr="00363090">
        <w:rPr>
          <w:szCs w:val="24"/>
          <w:lang w:val="uk-UA"/>
        </w:rPr>
        <w:t>постанови Кабінету Міністрів України від 22 грудня 2010 року № 1166 «Про єдині вимоги до конструкції та технічного стану колісних транспортних засобів, що експлуатуються» (із змінами і доповненнями).</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Вантажівка повинна бути з лівим кермом.</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Вантажівка повинна мати шкіряне кермо.</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Кабіна водія вантажівки повинна бути обладнана системою кондиціонування.</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У кабіні водія вантажівки має бути не менше двох місць.</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ССМ повинна бути оснащеною дизель-генератором для мобільної роботи і повинен мати можливість підключення обладнання до електричної мережі з трифазним напругою живлення 400В/63А.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 Розкладання ССМ та згортання повинне </w:t>
      </w:r>
      <w:proofErr w:type="spellStart"/>
      <w:r w:rsidRPr="00363090">
        <w:rPr>
          <w:szCs w:val="24"/>
          <w:lang w:val="uk-UA"/>
        </w:rPr>
        <w:t>здійснюватись</w:t>
      </w:r>
      <w:proofErr w:type="spellEnd"/>
      <w:r w:rsidRPr="00363090">
        <w:rPr>
          <w:szCs w:val="24"/>
          <w:lang w:val="uk-UA"/>
        </w:rPr>
        <w:t xml:space="preserve"> за допомогою пульта дистанційного керування.</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Кабіна водія повинна бути обладнаною системою безпеки, яка перешкоджає руху транспортного засобу, коли система не повністю готова до пересування дорогами загального користування.</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Всі розміри і вимірювання повинні знаходитися в метричному діапазоні.</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Обладнання повинне бути придатним для використання при температурі від -30 С до + 45 °C, а стріла ССМ повинна мати підігрів, щоб запобігти утворенню льоду на стрілі.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Нижня межа сканування повинна бути не вище 15 см </w:t>
      </w:r>
      <w:proofErr w:type="spellStart"/>
      <w:r w:rsidRPr="00363090">
        <w:rPr>
          <w:szCs w:val="24"/>
          <w:lang w:val="ru-RU"/>
        </w:rPr>
        <w:t>від</w:t>
      </w:r>
      <w:proofErr w:type="spellEnd"/>
      <w:r w:rsidRPr="00363090">
        <w:rPr>
          <w:szCs w:val="24"/>
          <w:lang w:val="ru-RU"/>
        </w:rPr>
        <w:t xml:space="preserve"> </w:t>
      </w:r>
      <w:proofErr w:type="spellStart"/>
      <w:r w:rsidRPr="00363090">
        <w:rPr>
          <w:szCs w:val="24"/>
          <w:lang w:val="ru-RU"/>
        </w:rPr>
        <w:t>нижньої</w:t>
      </w:r>
      <w:proofErr w:type="spellEnd"/>
      <w:r w:rsidRPr="00363090">
        <w:rPr>
          <w:szCs w:val="24"/>
          <w:lang w:val="ru-RU"/>
        </w:rPr>
        <w:t xml:space="preserve"> точки </w:t>
      </w:r>
      <w:proofErr w:type="spellStart"/>
      <w:r w:rsidRPr="00363090">
        <w:rPr>
          <w:szCs w:val="24"/>
          <w:lang w:val="ru-RU"/>
        </w:rPr>
        <w:t>сканованого</w:t>
      </w:r>
      <w:proofErr w:type="spellEnd"/>
      <w:r w:rsidRPr="00363090">
        <w:rPr>
          <w:szCs w:val="24"/>
          <w:lang w:val="ru-RU"/>
        </w:rPr>
        <w:t xml:space="preserve"> легкового </w:t>
      </w:r>
      <w:proofErr w:type="spellStart"/>
      <w:r w:rsidRPr="00363090">
        <w:rPr>
          <w:szCs w:val="24"/>
          <w:lang w:val="ru-RU"/>
        </w:rPr>
        <w:t>автомобіля</w:t>
      </w:r>
      <w:proofErr w:type="spellEnd"/>
      <w:r w:rsidRPr="00363090">
        <w:rPr>
          <w:szCs w:val="24"/>
          <w:lang w:val="uk-UA"/>
        </w:rPr>
        <w:t xml:space="preserve">.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lastRenderedPageBreak/>
        <w:t xml:space="preserve">ССМ повинна бути обладнана відкидною, легко пересувною металевою рампою, здатною забезпечити 100 % сканування легкових автомобілів з обмеженням маси не менше 3,5 </w:t>
      </w:r>
      <w:proofErr w:type="spellStart"/>
      <w:r w:rsidRPr="00363090">
        <w:rPr>
          <w:szCs w:val="24"/>
          <w:lang w:val="uk-UA"/>
        </w:rPr>
        <w:t>тонни</w:t>
      </w:r>
      <w:proofErr w:type="spellEnd"/>
      <w:r w:rsidRPr="00363090">
        <w:rPr>
          <w:szCs w:val="24"/>
          <w:lang w:val="uk-UA"/>
        </w:rPr>
        <w:t>.</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Максимальний розмір зони безпеки - 30 х 50 метрів.</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Кімната оператора повинна відповідати діючим гігієнічним нормам і мати належне опалювальне та охолоджувальне обладнання з можливістю регулювання температури.</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Підлога кімнати оператора повинна бути обладнана регульованим підігрівом підлоги.</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Якщо в приміщенні оператора ССМ присутні вікна, їх необхідно тонувати і оснастити затемненими шторами.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У кімнаті оператора ССМ повинна бути шафа для металевих ключів, що замикається, не менше 150x150x80 мм (H/W/D).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Додаткові розетки 230В повинні бути встановлені в кімнаті оператора поблизу кожного робочого місця, не менше 4 шт.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Робочі комп'ютери повинні бути обладнані безперебійним аварійним джерелом живлення, щоб забезпечити роботу систем не менше 30 хвилин від джерела живлення, щоб комп'ютери могли бути надійно вимкнені.</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ССМ повинна бути оснащеною інтегрованою системою та двома відкаліброваними портативними приладами, що дозволяють оператору контролювати рівень випромінювання в безпосередній близькості від ССМ.</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Жовті миготливі вогні встановлюються в передній і задній частині автомобіля. Автомобіль оснащений 10 портативними магнітними ліхтарями жовтого кольору на батарейках.</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Бортові сторони транспортного засобу повинні бути обладнані білою безперервною контурною </w:t>
      </w:r>
      <w:proofErr w:type="spellStart"/>
      <w:r w:rsidRPr="00363090">
        <w:rPr>
          <w:szCs w:val="24"/>
          <w:lang w:val="uk-UA"/>
        </w:rPr>
        <w:t>світловідбивною</w:t>
      </w:r>
      <w:proofErr w:type="spellEnd"/>
      <w:r w:rsidRPr="00363090">
        <w:rPr>
          <w:szCs w:val="24"/>
          <w:lang w:val="uk-UA"/>
        </w:rPr>
        <w:t xml:space="preserve"> стрічкою та червоним безперервним </w:t>
      </w:r>
      <w:proofErr w:type="spellStart"/>
      <w:r w:rsidRPr="00363090">
        <w:rPr>
          <w:szCs w:val="24"/>
          <w:lang w:val="uk-UA"/>
        </w:rPr>
        <w:t>світловідбивним</w:t>
      </w:r>
      <w:proofErr w:type="spellEnd"/>
      <w:r w:rsidRPr="00363090">
        <w:rPr>
          <w:szCs w:val="24"/>
          <w:lang w:val="uk-UA"/>
        </w:rPr>
        <w:t xml:space="preserve"> контуром на задній частині транспортного засобу.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Для позначення небезпечної зони рентгенівського обладнання апарат оснащений переносними конусами (висотою не менше 50 см) 50 шт.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Колірне рішення рентгенівського приладу підтверджується Замовником Постачальнику. Постачальник повинен надати підтримку у створенні відповідного колірного дизайну.</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Фіксація напрямку руху при просвічуванні не повинна вирішуватися фізичним пристосуванням, прикріпленим до керма.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Камера заднього виду з кольоровим плоским екраном повинна бути виведена в кабіні вантажівки водія. Камера повинна мати підігрів об'єктива, захисну кришку і повинна бути встановлена в центрі задньої частини транспортного засобу.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Необхідно мати можливість з кабінету оператора та водія стежити за всією площею небезпечної зони, що оточує рентгенівський апарат і об'єктом, що сканується.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Камери спостереження повинні охоплювати периметр рентгенівського обладнання на 360 градусів, включаючи видиму ділянку між робочим пристроєм і об'єктом, що сканується (розміри сканованого об'єкта і рентгенівського пристрою повинні бути різними). Камери відеоспостереження повинні передавати кольорове зображення на екран в кімнаті оператора з мінімальним розміром 23.8 дюймів.</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Ємність баку для пального транспортного засобу повинна бути не менше п'ятисот літрів. У випадку з декількома резервуарами вони повинні бути постійно з'єднані один з одним. Робота дизель-генератора забезпечується до заданого резервного рівня палива (сто літрів з можливістю регулювання).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Операторський відсік повинен бути обладнаний кольоровим лазерним принтером формату А4, сканером документів формату А4 і підключений до всіх комп'ютерів в кімнаті операторів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Для обробки зображень в кімнаті операторів повинно бути дві робочі станції.</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Кабіна оператора ССМ повинна бути обладнаною додатковим місцем для допоміжного портативного комп'ютера (включаючи електропостачання та мережеву розетку).</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Монітори робочих станцій повинні бути обладнані дисплеями з не менше 23.8-</w:t>
      </w:r>
      <w:r w:rsidRPr="00363090">
        <w:rPr>
          <w:szCs w:val="24"/>
          <w:lang w:val="uk-UA"/>
        </w:rPr>
        <w:lastRenderedPageBreak/>
        <w:t xml:space="preserve">дюймовими IPS-панелями. </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Програмне забезпечення для сканування автоматично перевіряє історію того, чи був раніше </w:t>
      </w:r>
      <w:proofErr w:type="spellStart"/>
      <w:r w:rsidRPr="00363090">
        <w:rPr>
          <w:szCs w:val="24"/>
          <w:lang w:val="uk-UA"/>
        </w:rPr>
        <w:t>відсканований</w:t>
      </w:r>
      <w:proofErr w:type="spellEnd"/>
      <w:r w:rsidRPr="00363090">
        <w:rPr>
          <w:szCs w:val="24"/>
          <w:lang w:val="uk-UA"/>
        </w:rPr>
        <w:t xml:space="preserve"> автомобіль або контейнер, що перевіряється, і, якщо інформація доступна, відображає її на робочому екрані оператора.</w:t>
      </w:r>
    </w:p>
    <w:p w:rsidR="00363090" w:rsidRPr="00363090" w:rsidRDefault="00363090" w:rsidP="00363090">
      <w:pPr>
        <w:pStyle w:val="P68B1DB1-ListParagraph7"/>
        <w:widowControl w:val="0"/>
        <w:numPr>
          <w:ilvl w:val="1"/>
          <w:numId w:val="18"/>
        </w:numPr>
        <w:tabs>
          <w:tab w:val="left" w:pos="1134"/>
        </w:tabs>
        <w:spacing w:line="240" w:lineRule="auto"/>
        <w:ind w:left="0" w:firstLine="567"/>
        <w:contextualSpacing w:val="0"/>
        <w:rPr>
          <w:rFonts w:cs="Times New Roman"/>
          <w:color w:val="auto"/>
          <w:szCs w:val="24"/>
          <w:lang w:val="uk-UA"/>
        </w:rPr>
      </w:pPr>
      <w:r w:rsidRPr="00363090">
        <w:rPr>
          <w:rFonts w:cs="Times New Roman"/>
          <w:color w:val="auto"/>
          <w:szCs w:val="24"/>
          <w:lang w:val="uk-UA"/>
        </w:rPr>
        <w:t>Програмне забезпечення для аналізу зображень повинно забезпечувати синхронізований аналіз декількох рентгенівських зображень, тобто реалізовувати однакові функції на різних зображеннях одночасно.</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Комп'ютерні системи повинні бути операційною системою MS Windows не нижче 10 версії. Зібраний таким чином, що виключає нормальні помилки безпеки, зареєстровані в мережі OWASP, і з урахуванням вимог безпеки останнього стандарту ISO 15408-2. Системи повинні бути оснащені програмним забезпеченням, що дозволяє надавати різні рівні прав користувачів.</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Конфігурація комп'ютера повинна забезпечувати безперебійну роботу систем без перебоїв, з наступними мінімальними параметрами: </w:t>
      </w:r>
    </w:p>
    <w:p w:rsidR="00363090" w:rsidRPr="00363090" w:rsidRDefault="00363090" w:rsidP="00363090">
      <w:pPr>
        <w:widowControl w:val="0"/>
        <w:ind w:firstLine="567"/>
        <w:jc w:val="both"/>
      </w:pPr>
      <w:r w:rsidRPr="00363090">
        <w:t xml:space="preserve">Форм-фактор: </w:t>
      </w:r>
    </w:p>
    <w:p w:rsidR="00363090" w:rsidRPr="00363090" w:rsidRDefault="00363090" w:rsidP="00363090">
      <w:pPr>
        <w:widowControl w:val="0"/>
        <w:ind w:firstLine="567"/>
        <w:jc w:val="both"/>
      </w:pPr>
      <w:r w:rsidRPr="00363090">
        <w:t>моноблок (</w:t>
      </w:r>
      <w:proofErr w:type="spellStart"/>
      <w:r w:rsidRPr="00363090">
        <w:t>All-in-one</w:t>
      </w:r>
      <w:proofErr w:type="spellEnd"/>
      <w:r w:rsidRPr="00363090">
        <w:t xml:space="preserve">), </w:t>
      </w:r>
      <w:proofErr w:type="spellStart"/>
      <w:r w:rsidRPr="00363090">
        <w:t>Десктоп</w:t>
      </w:r>
      <w:proofErr w:type="spellEnd"/>
      <w:r w:rsidRPr="00363090">
        <w:t xml:space="preserve"> (</w:t>
      </w:r>
      <w:proofErr w:type="spellStart"/>
      <w:r w:rsidRPr="00363090">
        <w:t>Desktop</w:t>
      </w:r>
      <w:proofErr w:type="spellEnd"/>
      <w:r w:rsidRPr="00363090">
        <w:t>) або ноутбук;</w:t>
      </w:r>
    </w:p>
    <w:p w:rsidR="00363090" w:rsidRPr="00363090" w:rsidRDefault="00363090" w:rsidP="00363090">
      <w:pPr>
        <w:widowControl w:val="0"/>
        <w:ind w:firstLine="567"/>
        <w:jc w:val="both"/>
      </w:pPr>
      <w:r w:rsidRPr="00363090">
        <w:t>Процесор:</w:t>
      </w:r>
    </w:p>
    <w:p w:rsidR="00363090" w:rsidRPr="00363090" w:rsidRDefault="00363090" w:rsidP="00363090">
      <w:pPr>
        <w:widowControl w:val="0"/>
        <w:ind w:firstLine="567"/>
        <w:jc w:val="both"/>
      </w:pPr>
      <w:r w:rsidRPr="00363090">
        <w:t xml:space="preserve">не менше ніж 8 фізичних обчислювальних </w:t>
      </w:r>
      <w:proofErr w:type="spellStart"/>
      <w:r w:rsidRPr="00363090">
        <w:t>ядер</w:t>
      </w:r>
      <w:proofErr w:type="spellEnd"/>
      <w:r w:rsidRPr="00363090">
        <w:t>;</w:t>
      </w:r>
    </w:p>
    <w:p w:rsidR="00363090" w:rsidRPr="00363090" w:rsidRDefault="00363090" w:rsidP="00363090">
      <w:pPr>
        <w:widowControl w:val="0"/>
        <w:ind w:firstLine="567"/>
        <w:jc w:val="both"/>
      </w:pPr>
      <w:r w:rsidRPr="00363090">
        <w:t>кількість потоків не менше ніж 16;</w:t>
      </w:r>
    </w:p>
    <w:p w:rsidR="00363090" w:rsidRPr="00363090" w:rsidRDefault="00363090" w:rsidP="00363090">
      <w:pPr>
        <w:widowControl w:val="0"/>
        <w:ind w:firstLine="567"/>
        <w:jc w:val="both"/>
      </w:pPr>
      <w:r w:rsidRPr="00363090">
        <w:t xml:space="preserve">підтримка технології </w:t>
      </w:r>
      <w:proofErr w:type="spellStart"/>
      <w:r w:rsidRPr="00363090">
        <w:t>Turbo</w:t>
      </w:r>
      <w:proofErr w:type="spellEnd"/>
      <w:r w:rsidRPr="00363090">
        <w:t xml:space="preserve"> </w:t>
      </w:r>
      <w:proofErr w:type="spellStart"/>
      <w:r w:rsidRPr="00363090">
        <w:t>Boost</w:t>
      </w:r>
      <w:proofErr w:type="spellEnd"/>
      <w:r w:rsidRPr="00363090">
        <w:t xml:space="preserve"> </w:t>
      </w:r>
      <w:proofErr w:type="spellStart"/>
      <w:r w:rsidRPr="00363090">
        <w:t>Technology</w:t>
      </w:r>
      <w:proofErr w:type="spellEnd"/>
      <w:r w:rsidRPr="00363090">
        <w:t xml:space="preserve"> із можливістю роботи на частоті не менше 4.9 </w:t>
      </w:r>
      <w:proofErr w:type="spellStart"/>
      <w:r w:rsidRPr="00363090">
        <w:t>GHz</w:t>
      </w:r>
      <w:proofErr w:type="spellEnd"/>
      <w:r w:rsidRPr="00363090">
        <w:t>;</w:t>
      </w:r>
    </w:p>
    <w:p w:rsidR="00363090" w:rsidRPr="00363090" w:rsidRDefault="00363090" w:rsidP="00363090">
      <w:pPr>
        <w:widowControl w:val="0"/>
        <w:ind w:firstLine="567"/>
        <w:jc w:val="both"/>
      </w:pPr>
      <w:r w:rsidRPr="00363090">
        <w:t xml:space="preserve">Підтримка технології </w:t>
      </w:r>
      <w:proofErr w:type="spellStart"/>
      <w:r w:rsidRPr="00363090">
        <w:t>HyperThreading</w:t>
      </w:r>
      <w:proofErr w:type="spellEnd"/>
      <w:r w:rsidRPr="00363090">
        <w:t xml:space="preserve"> або її аналог;</w:t>
      </w:r>
    </w:p>
    <w:p w:rsidR="00363090" w:rsidRPr="00363090" w:rsidRDefault="00363090" w:rsidP="00363090">
      <w:pPr>
        <w:widowControl w:val="0"/>
        <w:ind w:firstLine="567"/>
        <w:jc w:val="both"/>
      </w:pPr>
      <w:r w:rsidRPr="00363090">
        <w:t xml:space="preserve">RAM: </w:t>
      </w:r>
    </w:p>
    <w:p w:rsidR="00363090" w:rsidRPr="00363090" w:rsidRDefault="00363090" w:rsidP="00363090">
      <w:pPr>
        <w:widowControl w:val="0"/>
        <w:ind w:firstLine="567"/>
        <w:jc w:val="both"/>
      </w:pPr>
      <w:r w:rsidRPr="00363090">
        <w:t>не менше 32Gb;</w:t>
      </w:r>
    </w:p>
    <w:p w:rsidR="00363090" w:rsidRPr="00363090" w:rsidRDefault="00363090" w:rsidP="00363090">
      <w:pPr>
        <w:widowControl w:val="0"/>
        <w:ind w:firstLine="567"/>
        <w:jc w:val="both"/>
      </w:pPr>
      <w:r w:rsidRPr="00363090">
        <w:t xml:space="preserve">тип - DDR4 або SO-DIMM DDR4; </w:t>
      </w:r>
    </w:p>
    <w:p w:rsidR="00363090" w:rsidRPr="00363090" w:rsidRDefault="00363090" w:rsidP="00363090">
      <w:pPr>
        <w:widowControl w:val="0"/>
        <w:ind w:firstLine="567"/>
        <w:jc w:val="both"/>
      </w:pPr>
      <w:r w:rsidRPr="00363090">
        <w:t xml:space="preserve">можливість встановлення  не менше ніж 64 </w:t>
      </w:r>
      <w:proofErr w:type="spellStart"/>
      <w:r w:rsidRPr="00363090">
        <w:t>Гб</w:t>
      </w:r>
      <w:proofErr w:type="spellEnd"/>
      <w:r w:rsidRPr="00363090">
        <w:t xml:space="preserve"> оперативної пам’яті;</w:t>
      </w:r>
    </w:p>
    <w:p w:rsidR="00363090" w:rsidRPr="00363090" w:rsidRDefault="00363090" w:rsidP="00363090">
      <w:pPr>
        <w:widowControl w:val="0"/>
        <w:ind w:firstLine="567"/>
        <w:jc w:val="both"/>
      </w:pPr>
      <w:r w:rsidRPr="00363090">
        <w:t xml:space="preserve">частота не нижче 3200 </w:t>
      </w:r>
      <w:proofErr w:type="spellStart"/>
      <w:r w:rsidRPr="00363090">
        <w:t>MHz</w:t>
      </w:r>
      <w:proofErr w:type="spellEnd"/>
      <w:r w:rsidRPr="00363090">
        <w:t>;</w:t>
      </w:r>
    </w:p>
    <w:p w:rsidR="00363090" w:rsidRPr="00363090" w:rsidRDefault="00363090" w:rsidP="00363090">
      <w:pPr>
        <w:widowControl w:val="0"/>
        <w:ind w:firstLine="567"/>
        <w:jc w:val="both"/>
      </w:pPr>
      <w:r w:rsidRPr="00363090">
        <w:t xml:space="preserve">Накопичувач: </w:t>
      </w:r>
    </w:p>
    <w:p w:rsidR="00363090" w:rsidRPr="00363090" w:rsidRDefault="00363090" w:rsidP="00363090">
      <w:pPr>
        <w:widowControl w:val="0"/>
        <w:ind w:firstLine="567"/>
        <w:jc w:val="both"/>
      </w:pPr>
      <w:r w:rsidRPr="00363090">
        <w:t xml:space="preserve">SSD M.2 </w:t>
      </w:r>
      <w:proofErr w:type="spellStart"/>
      <w:r w:rsidRPr="00363090">
        <w:t>NVMe</w:t>
      </w:r>
      <w:proofErr w:type="spellEnd"/>
      <w:r w:rsidRPr="00363090">
        <w:t xml:space="preserve"> </w:t>
      </w:r>
      <w:proofErr w:type="spellStart"/>
      <w:r w:rsidRPr="00363090">
        <w:t>PCIe</w:t>
      </w:r>
      <w:proofErr w:type="spellEnd"/>
      <w:r w:rsidRPr="00363090">
        <w:t>;</w:t>
      </w:r>
    </w:p>
    <w:p w:rsidR="00363090" w:rsidRPr="00363090" w:rsidRDefault="00363090" w:rsidP="00363090">
      <w:pPr>
        <w:widowControl w:val="0"/>
        <w:ind w:firstLine="567"/>
        <w:jc w:val="both"/>
      </w:pPr>
      <w:r w:rsidRPr="00363090">
        <w:t>не менше 1 ТБ;</w:t>
      </w:r>
    </w:p>
    <w:p w:rsidR="00363090" w:rsidRPr="00363090" w:rsidRDefault="00363090" w:rsidP="00363090">
      <w:pPr>
        <w:widowControl w:val="0"/>
        <w:ind w:firstLine="567"/>
        <w:jc w:val="both"/>
      </w:pPr>
      <w:r w:rsidRPr="00363090">
        <w:t xml:space="preserve">можливість встановлення додаткового диску формату SATA 2.5”; </w:t>
      </w:r>
    </w:p>
    <w:p w:rsidR="00363090" w:rsidRPr="00363090" w:rsidRDefault="00363090" w:rsidP="00363090">
      <w:pPr>
        <w:widowControl w:val="0"/>
        <w:ind w:firstLine="567"/>
        <w:jc w:val="both"/>
      </w:pPr>
      <w:r w:rsidRPr="00363090">
        <w:t xml:space="preserve">Тип </w:t>
      </w:r>
      <w:proofErr w:type="spellStart"/>
      <w:r w:rsidRPr="00363090">
        <w:t>відеокарти</w:t>
      </w:r>
      <w:proofErr w:type="spellEnd"/>
      <w:r w:rsidRPr="00363090">
        <w:t xml:space="preserve">: </w:t>
      </w:r>
    </w:p>
    <w:p w:rsidR="00363090" w:rsidRPr="00363090" w:rsidRDefault="00363090" w:rsidP="00363090">
      <w:pPr>
        <w:widowControl w:val="0"/>
        <w:ind w:firstLine="567"/>
        <w:jc w:val="both"/>
      </w:pPr>
      <w:r w:rsidRPr="00363090">
        <w:t xml:space="preserve">дискретна, апаратна підтримка </w:t>
      </w:r>
      <w:proofErr w:type="spellStart"/>
      <w:r w:rsidRPr="00363090">
        <w:t>DirectX</w:t>
      </w:r>
      <w:proofErr w:type="spellEnd"/>
      <w:r w:rsidRPr="00363090">
        <w:t xml:space="preserve"> - не нижче версії 12.X (де X - цифра від 0 до 9, апаратна підтримка </w:t>
      </w:r>
      <w:proofErr w:type="spellStart"/>
      <w:r w:rsidRPr="00363090">
        <w:t>OpenGL</w:t>
      </w:r>
      <w:proofErr w:type="spellEnd"/>
      <w:r w:rsidRPr="00363090">
        <w:t xml:space="preserve"> - не нижче версії 4.X (де X - цифра від 0 до 9);</w:t>
      </w:r>
    </w:p>
    <w:p w:rsidR="00363090" w:rsidRPr="00363090" w:rsidRDefault="00363090" w:rsidP="00363090">
      <w:pPr>
        <w:widowControl w:val="0"/>
        <w:ind w:firstLine="567"/>
        <w:jc w:val="both"/>
      </w:pPr>
      <w:r w:rsidRPr="00363090">
        <w:t xml:space="preserve">обсяг </w:t>
      </w:r>
      <w:proofErr w:type="spellStart"/>
      <w:r w:rsidRPr="00363090">
        <w:t>відеопам’яті</w:t>
      </w:r>
      <w:proofErr w:type="spellEnd"/>
      <w:r w:rsidRPr="00363090">
        <w:t xml:space="preserve"> не менше 6 </w:t>
      </w:r>
      <w:proofErr w:type="spellStart"/>
      <w:r w:rsidRPr="00363090">
        <w:t>Гб</w:t>
      </w:r>
      <w:proofErr w:type="spellEnd"/>
    </w:p>
    <w:p w:rsidR="00363090" w:rsidRPr="00363090" w:rsidRDefault="00363090" w:rsidP="00363090">
      <w:pPr>
        <w:widowControl w:val="0"/>
        <w:ind w:firstLine="567"/>
        <w:jc w:val="both"/>
      </w:pPr>
      <w:r w:rsidRPr="00363090">
        <w:t xml:space="preserve">Інтерфейси: </w:t>
      </w:r>
    </w:p>
    <w:p w:rsidR="00363090" w:rsidRPr="00363090" w:rsidRDefault="00363090" w:rsidP="00363090">
      <w:pPr>
        <w:widowControl w:val="0"/>
        <w:ind w:firstLine="567"/>
        <w:jc w:val="both"/>
      </w:pPr>
      <w:r w:rsidRPr="00363090">
        <w:t xml:space="preserve">не менше 5 портів USB, з яких не менше 2 USB </w:t>
      </w:r>
      <w:proofErr w:type="spellStart"/>
      <w:r w:rsidRPr="00363090">
        <w:t>Type</w:t>
      </w:r>
      <w:proofErr w:type="spellEnd"/>
      <w:r w:rsidRPr="00363090">
        <w:t xml:space="preserve">-A версії не нижче USB 3.0; універсальний </w:t>
      </w:r>
      <w:proofErr w:type="spellStart"/>
      <w:r w:rsidRPr="00363090">
        <w:t>аудіороз'єм</w:t>
      </w:r>
      <w:proofErr w:type="spellEnd"/>
      <w:r w:rsidRPr="00363090">
        <w:t xml:space="preserve"> під штекер TRS 3.5 мм;</w:t>
      </w:r>
    </w:p>
    <w:p w:rsidR="00363090" w:rsidRPr="00363090" w:rsidRDefault="00363090" w:rsidP="00363090">
      <w:pPr>
        <w:widowControl w:val="0"/>
        <w:ind w:firstLine="567"/>
        <w:jc w:val="both"/>
      </w:pPr>
      <w:r w:rsidRPr="00363090">
        <w:t>не менше 1 HDMI;</w:t>
      </w:r>
    </w:p>
    <w:p w:rsidR="00363090" w:rsidRPr="00363090" w:rsidRDefault="00363090" w:rsidP="00363090">
      <w:pPr>
        <w:widowControl w:val="0"/>
        <w:ind w:firstLine="567"/>
        <w:jc w:val="both"/>
      </w:pPr>
      <w:r w:rsidRPr="00363090">
        <w:t>1 x LAN (RJ-45).</w:t>
      </w:r>
    </w:p>
    <w:p w:rsidR="00363090" w:rsidRPr="00363090" w:rsidRDefault="00363090" w:rsidP="00363090">
      <w:pPr>
        <w:widowControl w:val="0"/>
        <w:ind w:firstLine="567"/>
        <w:jc w:val="both"/>
      </w:pPr>
      <w:r w:rsidRPr="00363090">
        <w:t xml:space="preserve">Мережевий інтерфейс: </w:t>
      </w:r>
    </w:p>
    <w:p w:rsidR="00363090" w:rsidRPr="00363090" w:rsidRDefault="00363090" w:rsidP="00363090">
      <w:pPr>
        <w:widowControl w:val="0"/>
        <w:ind w:firstLine="567"/>
        <w:jc w:val="both"/>
      </w:pPr>
      <w:r w:rsidRPr="00363090">
        <w:t>RJ-45 з швидкістю 10/100/1000 Мбіт/с.</w:t>
      </w:r>
    </w:p>
    <w:p w:rsidR="00363090" w:rsidRPr="00363090" w:rsidRDefault="00363090" w:rsidP="00363090">
      <w:pPr>
        <w:widowControl w:val="0"/>
        <w:ind w:firstLine="567"/>
        <w:jc w:val="both"/>
      </w:pPr>
      <w:r w:rsidRPr="00363090">
        <w:t xml:space="preserve">Монітор: </w:t>
      </w:r>
    </w:p>
    <w:p w:rsidR="00363090" w:rsidRPr="00363090" w:rsidRDefault="00363090" w:rsidP="00363090">
      <w:pPr>
        <w:widowControl w:val="0"/>
        <w:ind w:firstLine="567"/>
        <w:jc w:val="both"/>
      </w:pPr>
      <w:r w:rsidRPr="00363090">
        <w:t xml:space="preserve">Не менше ніж 23,8 дюймів; </w:t>
      </w:r>
    </w:p>
    <w:p w:rsidR="00363090" w:rsidRPr="00363090" w:rsidRDefault="00363090" w:rsidP="00363090">
      <w:pPr>
        <w:widowControl w:val="0"/>
        <w:ind w:firstLine="567"/>
        <w:jc w:val="both"/>
      </w:pPr>
      <w:r w:rsidRPr="00363090">
        <w:t xml:space="preserve">Тип матриці – не гірше IPS (або еквівалент) з </w:t>
      </w:r>
      <w:proofErr w:type="spellStart"/>
      <w:r w:rsidRPr="00363090">
        <w:t>антибліковим</w:t>
      </w:r>
      <w:proofErr w:type="spellEnd"/>
      <w:r w:rsidRPr="00363090">
        <w:t xml:space="preserve"> покриттям;</w:t>
      </w:r>
    </w:p>
    <w:p w:rsidR="00363090" w:rsidRPr="00363090" w:rsidRDefault="00363090" w:rsidP="00363090">
      <w:pPr>
        <w:widowControl w:val="0"/>
        <w:ind w:firstLine="567"/>
        <w:jc w:val="both"/>
      </w:pPr>
      <w:r w:rsidRPr="00363090">
        <w:t xml:space="preserve">Яскравість – не менше 250 </w:t>
      </w:r>
      <w:proofErr w:type="spellStart"/>
      <w:r w:rsidRPr="00363090">
        <w:t>кд</w:t>
      </w:r>
      <w:proofErr w:type="spellEnd"/>
      <w:r w:rsidRPr="00363090">
        <w:t>/м2;</w:t>
      </w:r>
    </w:p>
    <w:p w:rsidR="00363090" w:rsidRPr="00363090" w:rsidRDefault="00363090" w:rsidP="00363090">
      <w:pPr>
        <w:widowControl w:val="0"/>
        <w:ind w:firstLine="567"/>
        <w:jc w:val="both"/>
      </w:pPr>
      <w:r w:rsidRPr="00363090">
        <w:t>Формат зображення: 16:9;</w:t>
      </w:r>
    </w:p>
    <w:p w:rsidR="00363090" w:rsidRPr="00363090" w:rsidRDefault="00363090" w:rsidP="00363090">
      <w:pPr>
        <w:widowControl w:val="0"/>
        <w:ind w:firstLine="567"/>
        <w:jc w:val="both"/>
      </w:pPr>
      <w:r w:rsidRPr="00363090">
        <w:t xml:space="preserve">Роздільна здатність – не менше ніж </w:t>
      </w:r>
      <w:proofErr w:type="spellStart"/>
      <w:r w:rsidRPr="00363090">
        <w:t>FullHD</w:t>
      </w:r>
      <w:proofErr w:type="spellEnd"/>
      <w:r w:rsidRPr="00363090">
        <w:t xml:space="preserve"> 1920x1080;</w:t>
      </w:r>
    </w:p>
    <w:p w:rsidR="00363090" w:rsidRPr="00363090" w:rsidRDefault="00363090" w:rsidP="00363090">
      <w:pPr>
        <w:widowControl w:val="0"/>
        <w:ind w:firstLine="567"/>
        <w:jc w:val="both"/>
      </w:pPr>
      <w:r w:rsidRPr="00363090">
        <w:t>кольорова гама не гірше ніж NTSC 70%.</w:t>
      </w:r>
    </w:p>
    <w:p w:rsidR="00363090" w:rsidRPr="00363090" w:rsidRDefault="00363090" w:rsidP="00363090">
      <w:pPr>
        <w:widowControl w:val="0"/>
        <w:ind w:firstLine="567"/>
        <w:jc w:val="both"/>
      </w:pPr>
      <w:r w:rsidRPr="00363090">
        <w:t xml:space="preserve">Додатково: </w:t>
      </w:r>
    </w:p>
    <w:p w:rsidR="00363090" w:rsidRPr="00363090" w:rsidRDefault="00363090" w:rsidP="00363090">
      <w:pPr>
        <w:widowControl w:val="0"/>
        <w:ind w:firstLine="567"/>
        <w:jc w:val="both"/>
      </w:pPr>
      <w:r w:rsidRPr="00363090">
        <w:t>Клавіатура стандартна (</w:t>
      </w:r>
      <w:proofErr w:type="spellStart"/>
      <w:r w:rsidRPr="00363090">
        <w:t>повнорозмірна</w:t>
      </w:r>
      <w:proofErr w:type="spellEnd"/>
      <w:r w:rsidRPr="00363090">
        <w:t xml:space="preserve">)  </w:t>
      </w:r>
      <w:proofErr w:type="spellStart"/>
      <w:r w:rsidRPr="00363090">
        <w:t>латинсько</w:t>
      </w:r>
      <w:proofErr w:type="spellEnd"/>
      <w:r w:rsidRPr="00363090">
        <w:t xml:space="preserve">-кирилична, з нанесеними виробником літерами латинського (US </w:t>
      </w:r>
      <w:proofErr w:type="spellStart"/>
      <w:r w:rsidRPr="00363090">
        <w:t>International</w:t>
      </w:r>
      <w:proofErr w:type="spellEnd"/>
      <w:r w:rsidRPr="00363090">
        <w:t>) та українського алфавітів з інтерфейсом USB;</w:t>
      </w:r>
    </w:p>
    <w:p w:rsidR="00363090" w:rsidRPr="00363090" w:rsidRDefault="00363090" w:rsidP="00363090">
      <w:pPr>
        <w:widowControl w:val="0"/>
        <w:ind w:firstLine="567"/>
        <w:jc w:val="both"/>
      </w:pPr>
      <w:r w:rsidRPr="00363090">
        <w:t xml:space="preserve">Миша зі скролінгом (оптична) чорного кольору з інтерфейсом USB; </w:t>
      </w:r>
    </w:p>
    <w:p w:rsidR="00363090" w:rsidRPr="00363090" w:rsidRDefault="00363090" w:rsidP="00363090">
      <w:pPr>
        <w:pStyle w:val="P68B1DB1-ListParagraph4"/>
        <w:widowControl w:val="0"/>
        <w:tabs>
          <w:tab w:val="left" w:pos="1134"/>
        </w:tabs>
        <w:spacing w:line="240" w:lineRule="auto"/>
        <w:ind w:left="0" w:firstLine="567"/>
        <w:contextualSpacing w:val="0"/>
        <w:rPr>
          <w:szCs w:val="24"/>
          <w:lang w:val="uk-UA"/>
        </w:rPr>
      </w:pPr>
      <w:r w:rsidRPr="00363090">
        <w:rPr>
          <w:rFonts w:eastAsia="Times New Roman"/>
          <w:szCs w:val="24"/>
          <w:lang w:val="uk-UA" w:eastAsia="ru-RU"/>
        </w:rPr>
        <w:lastRenderedPageBreak/>
        <w:t>Безпека: обов’язкова наявність модулю TPM (</w:t>
      </w:r>
      <w:proofErr w:type="spellStart"/>
      <w:r w:rsidRPr="00363090">
        <w:rPr>
          <w:rFonts w:eastAsia="Times New Roman"/>
          <w:szCs w:val="24"/>
          <w:lang w:val="uk-UA" w:eastAsia="ru-RU"/>
        </w:rPr>
        <w:t>Trusted</w:t>
      </w:r>
      <w:proofErr w:type="spellEnd"/>
      <w:r w:rsidRPr="00363090">
        <w:rPr>
          <w:rFonts w:eastAsia="Times New Roman"/>
          <w:szCs w:val="24"/>
          <w:lang w:val="uk-UA" w:eastAsia="ru-RU"/>
        </w:rPr>
        <w:t xml:space="preserve"> </w:t>
      </w:r>
      <w:proofErr w:type="spellStart"/>
      <w:r w:rsidRPr="00363090">
        <w:rPr>
          <w:rFonts w:eastAsia="Times New Roman"/>
          <w:szCs w:val="24"/>
          <w:lang w:val="uk-UA" w:eastAsia="ru-RU"/>
        </w:rPr>
        <w:t>Platform</w:t>
      </w:r>
      <w:proofErr w:type="spellEnd"/>
      <w:r w:rsidRPr="00363090">
        <w:rPr>
          <w:rFonts w:eastAsia="Times New Roman"/>
          <w:szCs w:val="24"/>
          <w:lang w:val="uk-UA" w:eastAsia="ru-RU"/>
        </w:rPr>
        <w:t xml:space="preserve"> </w:t>
      </w:r>
      <w:proofErr w:type="spellStart"/>
      <w:r w:rsidRPr="00363090">
        <w:rPr>
          <w:rFonts w:eastAsia="Times New Roman"/>
          <w:szCs w:val="24"/>
          <w:lang w:val="uk-UA" w:eastAsia="ru-RU"/>
        </w:rPr>
        <w:t>Module</w:t>
      </w:r>
      <w:proofErr w:type="spellEnd"/>
      <w:r w:rsidRPr="00363090">
        <w:rPr>
          <w:rFonts w:eastAsia="Times New Roman"/>
          <w:szCs w:val="24"/>
          <w:lang w:val="uk-UA" w:eastAsia="ru-RU"/>
        </w:rPr>
        <w:t>) не гірше 2.0;</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 xml:space="preserve">Повинна бути можливість архівування збережених файлів зображень на зовнішньому цифровому сховищі в файлових форматах UFF, в оригіналі, </w:t>
      </w:r>
      <w:proofErr w:type="spellStart"/>
      <w:r w:rsidRPr="00363090">
        <w:rPr>
          <w:szCs w:val="24"/>
          <w:lang w:val="uk-UA"/>
        </w:rPr>
        <w:t>jpeg</w:t>
      </w:r>
      <w:proofErr w:type="spellEnd"/>
      <w:r w:rsidRPr="00363090">
        <w:rPr>
          <w:szCs w:val="24"/>
          <w:lang w:val="uk-UA"/>
        </w:rPr>
        <w:t xml:space="preserve"> і </w:t>
      </w:r>
      <w:proofErr w:type="spellStart"/>
      <w:r w:rsidRPr="00363090">
        <w:rPr>
          <w:szCs w:val="24"/>
          <w:lang w:val="uk-UA"/>
        </w:rPr>
        <w:t>png</w:t>
      </w:r>
      <w:proofErr w:type="spellEnd"/>
      <w:r w:rsidRPr="00363090">
        <w:rPr>
          <w:szCs w:val="24"/>
          <w:lang w:val="uk-UA"/>
        </w:rPr>
        <w:t>.</w:t>
      </w:r>
    </w:p>
    <w:p w:rsidR="00363090" w:rsidRPr="00363090" w:rsidRDefault="00363090" w:rsidP="00363090">
      <w:pPr>
        <w:pStyle w:val="a5"/>
        <w:widowControl w:val="0"/>
        <w:numPr>
          <w:ilvl w:val="1"/>
          <w:numId w:val="18"/>
        </w:numPr>
        <w:tabs>
          <w:tab w:val="left" w:pos="1134"/>
        </w:tabs>
        <w:ind w:left="0" w:firstLine="567"/>
        <w:jc w:val="both"/>
        <w:rPr>
          <w:rFonts w:ascii="Times New Roman" w:hAnsi="Times New Roman" w:cs="Times New Roman"/>
        </w:rPr>
      </w:pPr>
      <w:r w:rsidRPr="00363090">
        <w:rPr>
          <w:rFonts w:ascii="Times New Roman" w:hAnsi="Times New Roman" w:cs="Times New Roman"/>
        </w:rPr>
        <w:t>Світлодіодне зовнішнє освітлення (IP67) повинно бути встановлено для освітлення робочої зони в радіусі чотирьох метрів. Сила світла по краях робочої зони повинна бути не менше 30 люкс. Ділянка між рентгенівським приладом і об'єктом повинна бути освітлена.</w:t>
      </w:r>
    </w:p>
    <w:p w:rsidR="00363090" w:rsidRPr="00363090" w:rsidRDefault="00363090" w:rsidP="00363090">
      <w:pPr>
        <w:pStyle w:val="P68B1DB1-ListParagraph7"/>
        <w:widowControl w:val="0"/>
        <w:numPr>
          <w:ilvl w:val="1"/>
          <w:numId w:val="18"/>
        </w:numPr>
        <w:tabs>
          <w:tab w:val="left" w:pos="1134"/>
        </w:tabs>
        <w:spacing w:line="240" w:lineRule="auto"/>
        <w:ind w:left="0" w:firstLine="567"/>
        <w:contextualSpacing w:val="0"/>
        <w:rPr>
          <w:rFonts w:cs="Times New Roman"/>
          <w:color w:val="auto"/>
          <w:szCs w:val="24"/>
          <w:lang w:val="uk-UA"/>
        </w:rPr>
      </w:pPr>
      <w:r w:rsidRPr="00363090">
        <w:rPr>
          <w:rFonts w:cs="Times New Roman"/>
          <w:color w:val="auto"/>
          <w:szCs w:val="24"/>
          <w:lang w:val="uk-UA"/>
        </w:rPr>
        <w:t>Довжина стріли рентгенівського апарату повинна бути не менше 3,5 метра.</w:t>
      </w:r>
    </w:p>
    <w:p w:rsidR="00363090" w:rsidRPr="00363090" w:rsidRDefault="00363090" w:rsidP="00363090">
      <w:pPr>
        <w:pStyle w:val="P68B1DB1-ListParagraph7"/>
        <w:widowControl w:val="0"/>
        <w:numPr>
          <w:ilvl w:val="1"/>
          <w:numId w:val="18"/>
        </w:numPr>
        <w:tabs>
          <w:tab w:val="left" w:pos="1134"/>
        </w:tabs>
        <w:spacing w:line="240" w:lineRule="auto"/>
        <w:ind w:left="0" w:firstLine="567"/>
        <w:contextualSpacing w:val="0"/>
        <w:rPr>
          <w:rFonts w:cs="Times New Roman"/>
          <w:color w:val="auto"/>
          <w:szCs w:val="24"/>
          <w:lang w:val="uk-UA"/>
        </w:rPr>
      </w:pPr>
      <w:r w:rsidRPr="00363090">
        <w:rPr>
          <w:rFonts w:cs="Times New Roman"/>
          <w:color w:val="auto"/>
          <w:szCs w:val="24"/>
          <w:lang w:val="uk-UA"/>
        </w:rPr>
        <w:t>Рентгенівський апарат повинен бути оснащений датчиками механічного впливу. Стрижні датчика повинні бути освітлені.</w:t>
      </w:r>
    </w:p>
    <w:p w:rsidR="00363090" w:rsidRPr="00363090" w:rsidRDefault="00363090" w:rsidP="00363090">
      <w:pPr>
        <w:pStyle w:val="P68B1DB1-ListParagraph4"/>
        <w:widowControl w:val="0"/>
        <w:numPr>
          <w:ilvl w:val="1"/>
          <w:numId w:val="18"/>
        </w:numPr>
        <w:tabs>
          <w:tab w:val="left" w:pos="1134"/>
        </w:tabs>
        <w:spacing w:line="240" w:lineRule="auto"/>
        <w:ind w:left="0" w:firstLine="567"/>
        <w:contextualSpacing w:val="0"/>
        <w:rPr>
          <w:szCs w:val="24"/>
          <w:lang w:val="uk-UA"/>
        </w:rPr>
      </w:pPr>
      <w:r w:rsidRPr="00363090">
        <w:rPr>
          <w:szCs w:val="24"/>
          <w:lang w:val="uk-UA"/>
        </w:rPr>
        <w:t>Технічна документація (детальне керівництво з експлуатації, формуляр (паспорт),  формуляр (паспорт) джерела рентгенівського випромінювання, комплект експлуатаційних документів на комплектуючі вироби, інша документація, що передбачена виробником) до ССМ повинні бути надані українською та англійською мовами у друкованому та електронному вигляді (на USB носії).</w:t>
      </w:r>
    </w:p>
    <w:p w:rsidR="00363090" w:rsidRPr="00363090" w:rsidRDefault="00363090" w:rsidP="00363090">
      <w:pPr>
        <w:pStyle w:val="2"/>
        <w:keepNext w:val="0"/>
        <w:widowControl w:val="0"/>
        <w:numPr>
          <w:ilvl w:val="0"/>
          <w:numId w:val="26"/>
        </w:numPr>
        <w:tabs>
          <w:tab w:val="left" w:pos="993"/>
          <w:tab w:val="left" w:pos="1418"/>
        </w:tabs>
        <w:suppressAutoHyphens w:val="0"/>
        <w:ind w:left="0" w:firstLine="567"/>
        <w:jc w:val="both"/>
        <w:rPr>
          <w:rFonts w:cs="Times New Roman"/>
          <w:b w:val="0"/>
          <w:szCs w:val="24"/>
          <w:lang w:val="ru-RU"/>
        </w:rPr>
      </w:pPr>
      <w:r w:rsidRPr="00363090">
        <w:rPr>
          <w:rFonts w:cs="Times New Roman"/>
          <w:b w:val="0"/>
          <w:szCs w:val="24"/>
          <w:lang w:val="uk-UA"/>
        </w:rPr>
        <w:t>Вбудована система автоматичного розпізнавання номерів для мобільного рентгенівського апарату</w:t>
      </w:r>
    </w:p>
    <w:p w:rsidR="00363090" w:rsidRPr="00363090" w:rsidRDefault="00363090" w:rsidP="00363090">
      <w:pPr>
        <w:pStyle w:val="P68B1DB1-ListParagraph4"/>
        <w:widowControl w:val="0"/>
        <w:numPr>
          <w:ilvl w:val="1"/>
          <w:numId w:val="20"/>
        </w:numPr>
        <w:tabs>
          <w:tab w:val="left" w:pos="1134"/>
        </w:tabs>
        <w:spacing w:line="240" w:lineRule="auto"/>
        <w:ind w:left="0" w:firstLine="567"/>
        <w:contextualSpacing w:val="0"/>
        <w:rPr>
          <w:szCs w:val="24"/>
          <w:lang w:val="uk-UA"/>
        </w:rPr>
      </w:pPr>
      <w:r w:rsidRPr="00363090">
        <w:rPr>
          <w:szCs w:val="24"/>
          <w:lang w:val="uk-UA"/>
        </w:rPr>
        <w:t xml:space="preserve">Система повинна мати можливість ідентифікувати передні та задні реєстраційні номери </w:t>
      </w:r>
      <w:proofErr w:type="spellStart"/>
      <w:r w:rsidRPr="00363090">
        <w:rPr>
          <w:szCs w:val="24"/>
          <w:lang w:val="uk-UA"/>
        </w:rPr>
        <w:t>відсканованого</w:t>
      </w:r>
      <w:proofErr w:type="spellEnd"/>
      <w:r w:rsidRPr="00363090">
        <w:rPr>
          <w:szCs w:val="24"/>
          <w:lang w:val="uk-UA"/>
        </w:rPr>
        <w:t xml:space="preserve"> транспортного засобу та номер контейнера.</w:t>
      </w:r>
    </w:p>
    <w:p w:rsidR="00363090" w:rsidRPr="00363090" w:rsidRDefault="00363090" w:rsidP="00363090">
      <w:pPr>
        <w:pStyle w:val="P68B1DB1-ListParagraph4"/>
        <w:widowControl w:val="0"/>
        <w:numPr>
          <w:ilvl w:val="1"/>
          <w:numId w:val="20"/>
        </w:numPr>
        <w:tabs>
          <w:tab w:val="left" w:pos="1134"/>
        </w:tabs>
        <w:spacing w:line="240" w:lineRule="auto"/>
        <w:ind w:left="0" w:firstLine="567"/>
        <w:contextualSpacing w:val="0"/>
        <w:rPr>
          <w:szCs w:val="24"/>
          <w:lang w:val="uk-UA"/>
        </w:rPr>
      </w:pPr>
      <w:r w:rsidRPr="00363090">
        <w:rPr>
          <w:szCs w:val="24"/>
          <w:lang w:val="uk-UA"/>
        </w:rPr>
        <w:t>Ідентифіковані номери повинні бути автоматично додані до полів реєстрації транспортного засобу та/або контейнера.</w:t>
      </w:r>
    </w:p>
    <w:p w:rsidR="00363090" w:rsidRPr="00363090" w:rsidRDefault="00363090" w:rsidP="00363090">
      <w:pPr>
        <w:pStyle w:val="P68B1DB1-ListParagraph4"/>
        <w:widowControl w:val="0"/>
        <w:numPr>
          <w:ilvl w:val="1"/>
          <w:numId w:val="20"/>
        </w:numPr>
        <w:tabs>
          <w:tab w:val="left" w:pos="1134"/>
        </w:tabs>
        <w:spacing w:line="240" w:lineRule="auto"/>
        <w:ind w:left="0" w:firstLine="567"/>
        <w:contextualSpacing w:val="0"/>
        <w:rPr>
          <w:szCs w:val="24"/>
          <w:lang w:val="uk-UA"/>
        </w:rPr>
      </w:pPr>
      <w:r w:rsidRPr="00363090">
        <w:rPr>
          <w:szCs w:val="24"/>
          <w:lang w:val="uk-UA"/>
        </w:rPr>
        <w:t xml:space="preserve">Повинна бути можливість регулювати автоматично введені цифри вручну. Ручна зміна номерного знаку можлива за умови фіксації в системному журналі, що містить інформацію про оператора, що </w:t>
      </w:r>
      <w:proofErr w:type="spellStart"/>
      <w:r w:rsidRPr="00363090">
        <w:rPr>
          <w:szCs w:val="24"/>
          <w:lang w:val="uk-UA"/>
        </w:rPr>
        <w:t>вніс</w:t>
      </w:r>
      <w:proofErr w:type="spellEnd"/>
      <w:r w:rsidRPr="00363090">
        <w:rPr>
          <w:szCs w:val="24"/>
          <w:lang w:val="uk-UA"/>
        </w:rPr>
        <w:t xml:space="preserve"> виправлення.</w:t>
      </w:r>
    </w:p>
    <w:p w:rsidR="00363090" w:rsidRPr="00363090" w:rsidRDefault="00363090" w:rsidP="00363090">
      <w:pPr>
        <w:pStyle w:val="a5"/>
        <w:widowControl w:val="0"/>
        <w:numPr>
          <w:ilvl w:val="1"/>
          <w:numId w:val="20"/>
        </w:numPr>
        <w:tabs>
          <w:tab w:val="left" w:pos="1134"/>
        </w:tabs>
        <w:ind w:left="0" w:firstLine="567"/>
        <w:jc w:val="both"/>
        <w:rPr>
          <w:rFonts w:ascii="Times New Roman" w:hAnsi="Times New Roman" w:cs="Times New Roman"/>
        </w:rPr>
      </w:pPr>
      <w:r w:rsidRPr="00363090">
        <w:rPr>
          <w:rFonts w:ascii="Times New Roman" w:hAnsi="Times New Roman" w:cs="Times New Roman"/>
        </w:rPr>
        <w:t>Система розпізнавання номерних знаків повинна розпізнавати не менше 98 % номерних знаків (які не мають пошкоджень) транспортних засобів та контейнерів.</w:t>
      </w:r>
    </w:p>
    <w:p w:rsidR="00363090" w:rsidRPr="00363090" w:rsidRDefault="00363090" w:rsidP="00363090">
      <w:pPr>
        <w:pStyle w:val="2"/>
        <w:keepNext w:val="0"/>
        <w:widowControl w:val="0"/>
        <w:numPr>
          <w:ilvl w:val="0"/>
          <w:numId w:val="26"/>
        </w:numPr>
        <w:tabs>
          <w:tab w:val="left" w:pos="1134"/>
        </w:tabs>
        <w:suppressAutoHyphens w:val="0"/>
        <w:ind w:left="0" w:firstLine="567"/>
        <w:jc w:val="both"/>
        <w:rPr>
          <w:rFonts w:cs="Times New Roman"/>
          <w:b w:val="0"/>
          <w:szCs w:val="24"/>
          <w:lang w:val="uk-UA"/>
        </w:rPr>
      </w:pPr>
      <w:r w:rsidRPr="00363090">
        <w:rPr>
          <w:rFonts w:cs="Times New Roman"/>
          <w:b w:val="0"/>
          <w:szCs w:val="24"/>
          <w:lang w:val="uk-UA"/>
        </w:rPr>
        <w:t>Навчання</w:t>
      </w:r>
    </w:p>
    <w:p w:rsidR="00363090" w:rsidRPr="00363090" w:rsidRDefault="00363090" w:rsidP="00363090">
      <w:pPr>
        <w:pStyle w:val="P68B1DB1-ListParagraph4"/>
        <w:widowControl w:val="0"/>
        <w:numPr>
          <w:ilvl w:val="1"/>
          <w:numId w:val="22"/>
        </w:numPr>
        <w:tabs>
          <w:tab w:val="left" w:pos="1134"/>
        </w:tabs>
        <w:spacing w:line="240" w:lineRule="auto"/>
        <w:ind w:left="0" w:firstLine="567"/>
        <w:contextualSpacing w:val="0"/>
        <w:rPr>
          <w:szCs w:val="24"/>
          <w:lang w:val="uk-UA"/>
        </w:rPr>
      </w:pPr>
      <w:r w:rsidRPr="00363090">
        <w:rPr>
          <w:szCs w:val="24"/>
          <w:lang w:val="uk-UA"/>
        </w:rPr>
        <w:t>Навчання використанню рентгенівського апарату.</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 xml:space="preserve">Забезпечення проведення навчання з використання рентгенівського апарату з розрахунку від 5 до 15 співробітників на кожну ССМ, навчання повинно бути проведене українською мовою або англійською мовою з використанням перекладача. </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 xml:space="preserve">Навчання проводиться в </w:t>
      </w:r>
      <w:proofErr w:type="spellStart"/>
      <w:r w:rsidRPr="00363090">
        <w:rPr>
          <w:szCs w:val="24"/>
          <w:lang w:val="ru-RU"/>
        </w:rPr>
        <w:t>узгодженому</w:t>
      </w:r>
      <w:proofErr w:type="spellEnd"/>
      <w:r w:rsidRPr="00363090">
        <w:rPr>
          <w:szCs w:val="24"/>
          <w:lang w:val="ru-RU"/>
        </w:rPr>
        <w:t xml:space="preserve"> </w:t>
      </w:r>
      <w:proofErr w:type="spellStart"/>
      <w:r w:rsidRPr="00363090">
        <w:rPr>
          <w:szCs w:val="24"/>
          <w:lang w:val="ru-RU"/>
        </w:rPr>
        <w:t>із</w:t>
      </w:r>
      <w:proofErr w:type="spellEnd"/>
      <w:r w:rsidRPr="00363090">
        <w:rPr>
          <w:szCs w:val="24"/>
          <w:lang w:val="ru-RU"/>
        </w:rPr>
        <w:t xml:space="preserve"> </w:t>
      </w:r>
      <w:proofErr w:type="spellStart"/>
      <w:r w:rsidRPr="00363090">
        <w:rPr>
          <w:szCs w:val="24"/>
          <w:lang w:val="ru-RU"/>
        </w:rPr>
        <w:t>Замовником</w:t>
      </w:r>
      <w:proofErr w:type="spellEnd"/>
      <w:r w:rsidRPr="00363090">
        <w:rPr>
          <w:szCs w:val="24"/>
          <w:lang w:val="ru-RU"/>
        </w:rPr>
        <w:t xml:space="preserve"> </w:t>
      </w:r>
      <w:proofErr w:type="spellStart"/>
      <w:r w:rsidRPr="00363090">
        <w:rPr>
          <w:szCs w:val="24"/>
          <w:lang w:val="ru-RU"/>
        </w:rPr>
        <w:t>місці</w:t>
      </w:r>
      <w:proofErr w:type="spellEnd"/>
      <w:r w:rsidRPr="00363090">
        <w:rPr>
          <w:szCs w:val="24"/>
          <w:lang w:val="uk-UA"/>
        </w:rPr>
        <w:t>.</w:t>
      </w:r>
    </w:p>
    <w:p w:rsidR="00363090" w:rsidRPr="00363090" w:rsidRDefault="00363090" w:rsidP="00363090">
      <w:pPr>
        <w:pStyle w:val="P68B1DB1-ListParagraph4"/>
        <w:widowControl w:val="0"/>
        <w:tabs>
          <w:tab w:val="left" w:pos="1134"/>
        </w:tabs>
        <w:spacing w:line="240" w:lineRule="auto"/>
        <w:ind w:left="0" w:firstLine="567"/>
        <w:contextualSpacing w:val="0"/>
        <w:rPr>
          <w:szCs w:val="24"/>
          <w:lang w:val="uk-UA"/>
        </w:rPr>
      </w:pPr>
      <w:r w:rsidRPr="00363090">
        <w:rPr>
          <w:szCs w:val="24"/>
          <w:lang w:val="uk-UA"/>
        </w:rPr>
        <w:t xml:space="preserve">Крім того, проведення навчання для чотирьох співробітників в якості внутрішніх тренерів, з видачою сертифікату від виробника обладнання з додатковими правами на навчання. </w:t>
      </w:r>
    </w:p>
    <w:p w:rsidR="00363090" w:rsidRPr="00363090" w:rsidRDefault="00363090" w:rsidP="00363090">
      <w:pPr>
        <w:pStyle w:val="P68B1DB1-ListParagraph4"/>
        <w:widowControl w:val="0"/>
        <w:numPr>
          <w:ilvl w:val="1"/>
          <w:numId w:val="22"/>
        </w:numPr>
        <w:tabs>
          <w:tab w:val="left" w:pos="1134"/>
        </w:tabs>
        <w:spacing w:line="240" w:lineRule="auto"/>
        <w:ind w:left="0" w:firstLine="567"/>
        <w:contextualSpacing w:val="0"/>
        <w:rPr>
          <w:szCs w:val="24"/>
          <w:lang w:val="uk-UA"/>
        </w:rPr>
      </w:pPr>
      <w:r w:rsidRPr="00363090">
        <w:rPr>
          <w:szCs w:val="24"/>
          <w:lang w:val="uk-UA"/>
        </w:rPr>
        <w:t>Навчання аналізу зображень.</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 xml:space="preserve">Тренінг з аналізу зображень проводиться </w:t>
      </w:r>
      <w:r w:rsidRPr="00363090">
        <w:rPr>
          <w:szCs w:val="24"/>
          <w:lang w:val="ru-RU"/>
        </w:rPr>
        <w:t xml:space="preserve">з </w:t>
      </w:r>
      <w:proofErr w:type="spellStart"/>
      <w:r w:rsidRPr="00363090">
        <w:rPr>
          <w:szCs w:val="24"/>
          <w:lang w:val="ru-RU"/>
        </w:rPr>
        <w:t>розрахунку</w:t>
      </w:r>
      <w:proofErr w:type="spellEnd"/>
      <w:r w:rsidRPr="00363090">
        <w:rPr>
          <w:szCs w:val="24"/>
          <w:lang w:val="ru-RU"/>
        </w:rPr>
        <w:t xml:space="preserve"> </w:t>
      </w:r>
      <w:r w:rsidRPr="00363090">
        <w:rPr>
          <w:szCs w:val="24"/>
          <w:lang w:val="uk-UA"/>
        </w:rPr>
        <w:t>від 5 до 15</w:t>
      </w:r>
      <w:r w:rsidRPr="00363090">
        <w:rPr>
          <w:szCs w:val="24"/>
          <w:lang w:val="ru-RU"/>
        </w:rPr>
        <w:t xml:space="preserve"> </w:t>
      </w:r>
      <w:proofErr w:type="spellStart"/>
      <w:r w:rsidRPr="00363090">
        <w:rPr>
          <w:szCs w:val="24"/>
          <w:lang w:val="ru-RU"/>
        </w:rPr>
        <w:t>співробітників</w:t>
      </w:r>
      <w:proofErr w:type="spellEnd"/>
      <w:r w:rsidRPr="00363090">
        <w:rPr>
          <w:szCs w:val="24"/>
          <w:lang w:val="ru-RU"/>
        </w:rPr>
        <w:t xml:space="preserve"> на </w:t>
      </w:r>
      <w:proofErr w:type="spellStart"/>
      <w:r w:rsidRPr="00363090">
        <w:rPr>
          <w:szCs w:val="24"/>
          <w:lang w:val="ru-RU"/>
        </w:rPr>
        <w:t>кожну</w:t>
      </w:r>
      <w:proofErr w:type="spellEnd"/>
      <w:r w:rsidRPr="00363090">
        <w:rPr>
          <w:szCs w:val="24"/>
          <w:lang w:val="ru-RU"/>
        </w:rPr>
        <w:t xml:space="preserve"> ССМ,</w:t>
      </w:r>
      <w:r w:rsidRPr="00363090">
        <w:rPr>
          <w:szCs w:val="24"/>
          <w:lang w:val="uk-UA"/>
        </w:rPr>
        <w:t xml:space="preserve"> навчання повинно бути проведене українською мовою або англійською мовою з використанням перекладача.</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 xml:space="preserve">Навчання проводиться в </w:t>
      </w:r>
      <w:proofErr w:type="spellStart"/>
      <w:r w:rsidRPr="00363090">
        <w:rPr>
          <w:szCs w:val="24"/>
          <w:lang w:val="ru-RU"/>
        </w:rPr>
        <w:t>узгодженому</w:t>
      </w:r>
      <w:proofErr w:type="spellEnd"/>
      <w:r w:rsidRPr="00363090">
        <w:rPr>
          <w:szCs w:val="24"/>
          <w:lang w:val="ru-RU"/>
        </w:rPr>
        <w:t xml:space="preserve"> </w:t>
      </w:r>
      <w:proofErr w:type="spellStart"/>
      <w:r w:rsidRPr="00363090">
        <w:rPr>
          <w:szCs w:val="24"/>
          <w:lang w:val="ru-RU"/>
        </w:rPr>
        <w:t>із</w:t>
      </w:r>
      <w:proofErr w:type="spellEnd"/>
      <w:r w:rsidRPr="00363090">
        <w:rPr>
          <w:szCs w:val="24"/>
          <w:lang w:val="ru-RU"/>
        </w:rPr>
        <w:t xml:space="preserve"> </w:t>
      </w:r>
      <w:proofErr w:type="spellStart"/>
      <w:r w:rsidRPr="00363090">
        <w:rPr>
          <w:szCs w:val="24"/>
          <w:lang w:val="ru-RU"/>
        </w:rPr>
        <w:t>Замовником</w:t>
      </w:r>
      <w:proofErr w:type="spellEnd"/>
      <w:r w:rsidRPr="00363090">
        <w:rPr>
          <w:szCs w:val="24"/>
          <w:lang w:val="ru-RU"/>
        </w:rPr>
        <w:t xml:space="preserve"> </w:t>
      </w:r>
      <w:proofErr w:type="spellStart"/>
      <w:r w:rsidRPr="00363090">
        <w:rPr>
          <w:szCs w:val="24"/>
          <w:lang w:val="ru-RU"/>
        </w:rPr>
        <w:t>місці</w:t>
      </w:r>
      <w:proofErr w:type="spellEnd"/>
      <w:r w:rsidRPr="00363090">
        <w:rPr>
          <w:szCs w:val="24"/>
          <w:lang w:val="uk-UA"/>
        </w:rPr>
        <w:t>.</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Тренінги з аналізу зображень повинні проводитися за допомогою програмного забезпечення від постачальника. Програмне забезпечення для візуалізації, що використовується для навчання візуалізації, повинно бути сумісним з програмним забезпеченням для обробки зображень рентгенівського обладнання, що поставляється.</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 xml:space="preserve">Крім того, постачальник повинен забезпечити навчання 4 співробітників в якості внутрішніх інструкторів з аналізу зображень, яким видано сертифікат тренера. </w:t>
      </w:r>
    </w:p>
    <w:p w:rsidR="00363090" w:rsidRPr="00363090" w:rsidRDefault="00363090" w:rsidP="00363090">
      <w:pPr>
        <w:pStyle w:val="P68B1DB1-ListParagraph4"/>
        <w:widowControl w:val="0"/>
        <w:numPr>
          <w:ilvl w:val="2"/>
          <w:numId w:val="22"/>
        </w:numPr>
        <w:tabs>
          <w:tab w:val="left" w:pos="1134"/>
        </w:tabs>
        <w:spacing w:line="240" w:lineRule="auto"/>
        <w:ind w:left="0" w:firstLine="567"/>
        <w:contextualSpacing w:val="0"/>
        <w:rPr>
          <w:szCs w:val="24"/>
          <w:lang w:val="uk-UA"/>
        </w:rPr>
      </w:pPr>
      <w:r w:rsidRPr="00363090">
        <w:rPr>
          <w:szCs w:val="24"/>
          <w:lang w:val="uk-UA"/>
        </w:rPr>
        <w:t>Навчальні матеріали повинні бути видані кожному учаснику курсу в друкованому вигляді та додатково в електронному вигляді.</w:t>
      </w:r>
    </w:p>
    <w:p w:rsidR="00363090" w:rsidRPr="00363090" w:rsidRDefault="00363090" w:rsidP="00363090">
      <w:pPr>
        <w:pStyle w:val="2"/>
        <w:keepNext w:val="0"/>
        <w:widowControl w:val="0"/>
        <w:numPr>
          <w:ilvl w:val="0"/>
          <w:numId w:val="26"/>
        </w:numPr>
        <w:tabs>
          <w:tab w:val="left" w:pos="1134"/>
        </w:tabs>
        <w:suppressAutoHyphens w:val="0"/>
        <w:ind w:left="0" w:firstLine="567"/>
        <w:jc w:val="both"/>
        <w:rPr>
          <w:rFonts w:cs="Times New Roman"/>
          <w:b w:val="0"/>
          <w:szCs w:val="24"/>
          <w:lang w:val="uk-UA"/>
        </w:rPr>
      </w:pPr>
      <w:r w:rsidRPr="00363090">
        <w:rPr>
          <w:rFonts w:cs="Times New Roman"/>
          <w:b w:val="0"/>
          <w:szCs w:val="24"/>
          <w:lang w:val="uk-UA"/>
        </w:rPr>
        <w:t>Тестування і здача обладнання</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 xml:space="preserve">Перевірка </w:t>
      </w:r>
      <w:proofErr w:type="spellStart"/>
      <w:r w:rsidRPr="00363090">
        <w:rPr>
          <w:szCs w:val="24"/>
          <w:lang w:val="uk-UA"/>
        </w:rPr>
        <w:t>відповідностей</w:t>
      </w:r>
      <w:proofErr w:type="spellEnd"/>
      <w:r w:rsidRPr="00363090">
        <w:rPr>
          <w:szCs w:val="24"/>
          <w:lang w:val="uk-UA"/>
        </w:rPr>
        <w:t xml:space="preserve"> обладнання та його підсистем повинна проводитися відповідно до технічних умов. </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Постачальник надає все необхідне для проведення випробувань обладнання та випробувальні об'єкти.</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Обладнання повинні пройти всі тести таким чином, щоб в процесі не змінювалися системні настройки.</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lastRenderedPageBreak/>
        <w:t>Постачальник повинен подати протоколи випробувань якості зображення для ССМ.</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Постачальник повинен за свій рахунок організувати трьох представників підрядного органу для оцінки перевірочних випробувань технічних характеристик обладнання (або його частин) виробником на заводі (заводські приймально-здавальні випробування) перед поставкою. Замовник повинен записати результати перевірки в письмовій формі і протягом двох тижнів передати їх постачальнику. Витрати на заводські приймально-здавальні випробування повинен покривати постачальник.</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Після доставки обладнання в місце, надане замовником, необхідно провести приймально-здавальний тест на місці. Після проходження тесту результати випробувань повинні бути зафіксовані в письмовій формі і протягом двох тижнів передані Постачальнику.</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 xml:space="preserve">У рамках тесту на приймання на місці рентгенівське обладнання повинно підлягати ІТ-аудиту. </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Після успішного випробування на місці (</w:t>
      </w:r>
      <w:proofErr w:type="spellStart"/>
      <w:r w:rsidRPr="00363090">
        <w:rPr>
          <w:szCs w:val="24"/>
          <w:lang w:val="uk-UA"/>
        </w:rPr>
        <w:t>On</w:t>
      </w:r>
      <w:proofErr w:type="spellEnd"/>
      <w:r w:rsidRPr="00363090">
        <w:rPr>
          <w:szCs w:val="24"/>
          <w:lang w:val="uk-UA"/>
        </w:rPr>
        <w:t xml:space="preserve"> </w:t>
      </w:r>
      <w:proofErr w:type="spellStart"/>
      <w:r w:rsidRPr="00363090">
        <w:rPr>
          <w:szCs w:val="24"/>
          <w:lang w:val="uk-UA"/>
        </w:rPr>
        <w:t>Site</w:t>
      </w:r>
      <w:proofErr w:type="spellEnd"/>
      <w:r w:rsidRPr="00363090">
        <w:rPr>
          <w:szCs w:val="24"/>
          <w:lang w:val="uk-UA"/>
        </w:rPr>
        <w:t xml:space="preserve"> </w:t>
      </w:r>
      <w:proofErr w:type="spellStart"/>
      <w:r w:rsidRPr="00363090">
        <w:rPr>
          <w:szCs w:val="24"/>
          <w:lang w:val="uk-UA"/>
        </w:rPr>
        <w:t>Acceptance</w:t>
      </w:r>
      <w:proofErr w:type="spellEnd"/>
      <w:r w:rsidRPr="00363090">
        <w:rPr>
          <w:szCs w:val="24"/>
          <w:lang w:val="uk-UA"/>
        </w:rPr>
        <w:t xml:space="preserve"> </w:t>
      </w:r>
      <w:proofErr w:type="spellStart"/>
      <w:r w:rsidRPr="00363090">
        <w:rPr>
          <w:szCs w:val="24"/>
          <w:lang w:val="uk-UA"/>
        </w:rPr>
        <w:t>Test</w:t>
      </w:r>
      <w:proofErr w:type="spellEnd"/>
      <w:r w:rsidRPr="00363090">
        <w:rPr>
          <w:szCs w:val="24"/>
          <w:lang w:val="uk-UA"/>
        </w:rPr>
        <w:t xml:space="preserve">) тестовий період почнеться в режимі роботи. Період випробувань вважається завершеним, якщо обладнання експлуатувалося без </w:t>
      </w:r>
      <w:proofErr w:type="spellStart"/>
      <w:r w:rsidRPr="00363090">
        <w:rPr>
          <w:szCs w:val="24"/>
          <w:lang w:val="uk-UA"/>
        </w:rPr>
        <w:t>несправностей</w:t>
      </w:r>
      <w:proofErr w:type="spellEnd"/>
      <w:r w:rsidRPr="00363090">
        <w:rPr>
          <w:szCs w:val="24"/>
          <w:lang w:val="uk-UA"/>
        </w:rPr>
        <w:t xml:space="preserve"> 15 днів поспіль. При </w:t>
      </w:r>
      <w:proofErr w:type="spellStart"/>
      <w:r w:rsidRPr="00363090">
        <w:rPr>
          <w:szCs w:val="24"/>
          <w:lang w:val="uk-UA"/>
        </w:rPr>
        <w:t>несправностях</w:t>
      </w:r>
      <w:proofErr w:type="spellEnd"/>
      <w:r w:rsidRPr="00363090">
        <w:rPr>
          <w:szCs w:val="24"/>
          <w:lang w:val="uk-UA"/>
        </w:rPr>
        <w:t xml:space="preserve"> знову починається відлік днів тестового періоду.</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 xml:space="preserve">Акти приймання-передачі обладнання можуть бути підписані, коли без критичних зауважень проведено наступні операції: </w:t>
      </w:r>
    </w:p>
    <w:p w:rsidR="00363090" w:rsidRPr="00363090" w:rsidRDefault="00363090" w:rsidP="00363090">
      <w:pPr>
        <w:pStyle w:val="P68B1DB1-ListParagraph10"/>
        <w:widowControl w:val="0"/>
        <w:numPr>
          <w:ilvl w:val="0"/>
          <w:numId w:val="21"/>
        </w:numPr>
        <w:tabs>
          <w:tab w:val="left" w:pos="1134"/>
        </w:tabs>
        <w:spacing w:line="240" w:lineRule="auto"/>
        <w:ind w:left="0" w:firstLine="567"/>
        <w:contextualSpacing w:val="0"/>
        <w:rPr>
          <w:szCs w:val="24"/>
          <w:lang w:val="uk-UA"/>
        </w:rPr>
      </w:pPr>
      <w:r w:rsidRPr="00363090">
        <w:rPr>
          <w:szCs w:val="24"/>
          <w:lang w:val="uk-UA"/>
        </w:rPr>
        <w:t xml:space="preserve">заводські випробування приладу (заводські приймально-здавальні випробування); </w:t>
      </w:r>
    </w:p>
    <w:p w:rsidR="00363090" w:rsidRPr="00363090" w:rsidRDefault="00363090" w:rsidP="00363090">
      <w:pPr>
        <w:pStyle w:val="P68B1DB1-ListParagraph10"/>
        <w:widowControl w:val="0"/>
        <w:numPr>
          <w:ilvl w:val="0"/>
          <w:numId w:val="21"/>
        </w:numPr>
        <w:tabs>
          <w:tab w:val="left" w:pos="1134"/>
        </w:tabs>
        <w:spacing w:line="240" w:lineRule="auto"/>
        <w:ind w:left="0" w:firstLine="567"/>
        <w:contextualSpacing w:val="0"/>
        <w:rPr>
          <w:szCs w:val="24"/>
          <w:lang w:val="uk-UA"/>
        </w:rPr>
      </w:pPr>
      <w:r w:rsidRPr="00363090">
        <w:rPr>
          <w:szCs w:val="24"/>
          <w:lang w:val="uk-UA"/>
        </w:rPr>
        <w:t xml:space="preserve">на місці приймально-здавальних випробувань; </w:t>
      </w:r>
    </w:p>
    <w:p w:rsidR="00363090" w:rsidRPr="00363090" w:rsidRDefault="00363090" w:rsidP="00363090">
      <w:pPr>
        <w:pStyle w:val="P68B1DB1-ListParagraph10"/>
        <w:widowControl w:val="0"/>
        <w:numPr>
          <w:ilvl w:val="0"/>
          <w:numId w:val="21"/>
        </w:numPr>
        <w:tabs>
          <w:tab w:val="left" w:pos="1134"/>
        </w:tabs>
        <w:spacing w:line="240" w:lineRule="auto"/>
        <w:ind w:left="0" w:firstLine="567"/>
        <w:contextualSpacing w:val="0"/>
        <w:rPr>
          <w:szCs w:val="24"/>
          <w:lang w:val="uk-UA"/>
        </w:rPr>
      </w:pPr>
      <w:r w:rsidRPr="00363090">
        <w:rPr>
          <w:szCs w:val="24"/>
          <w:lang w:val="uk-UA"/>
        </w:rPr>
        <w:t>навчання користувачів (див. пункт 5);</w:t>
      </w:r>
    </w:p>
    <w:p w:rsidR="00363090" w:rsidRPr="00363090" w:rsidRDefault="00363090" w:rsidP="00363090">
      <w:pPr>
        <w:pStyle w:val="P68B1DB1-ListParagraph10"/>
        <w:widowControl w:val="0"/>
        <w:numPr>
          <w:ilvl w:val="0"/>
          <w:numId w:val="21"/>
        </w:numPr>
        <w:tabs>
          <w:tab w:val="left" w:pos="1134"/>
        </w:tabs>
        <w:spacing w:line="240" w:lineRule="auto"/>
        <w:ind w:left="0" w:firstLine="567"/>
        <w:contextualSpacing w:val="0"/>
        <w:rPr>
          <w:szCs w:val="24"/>
          <w:lang w:val="uk-UA"/>
        </w:rPr>
      </w:pPr>
      <w:r w:rsidRPr="00363090">
        <w:rPr>
          <w:szCs w:val="24"/>
          <w:lang w:val="uk-UA"/>
        </w:rPr>
        <w:t>тестовий період в робочому режимі (див. пункт 6.8).</w:t>
      </w:r>
    </w:p>
    <w:p w:rsidR="00363090" w:rsidRPr="00363090" w:rsidRDefault="00363090" w:rsidP="00363090">
      <w:pPr>
        <w:pStyle w:val="P68B1DB1-Normal9"/>
        <w:widowControl w:val="0"/>
        <w:numPr>
          <w:ilvl w:val="1"/>
          <w:numId w:val="23"/>
        </w:numPr>
        <w:tabs>
          <w:tab w:val="left" w:pos="1134"/>
        </w:tabs>
        <w:spacing w:line="240" w:lineRule="auto"/>
        <w:ind w:left="0" w:firstLine="567"/>
        <w:rPr>
          <w:szCs w:val="24"/>
          <w:lang w:val="uk-UA"/>
        </w:rPr>
      </w:pPr>
      <w:r w:rsidRPr="00363090">
        <w:rPr>
          <w:szCs w:val="24"/>
          <w:lang w:val="uk-UA"/>
        </w:rPr>
        <w:t>Гарантійний термін експлуатації починається з дати підписання заключного акту приймання-передачі обладнання та таких документів:</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Документ, що засвідчує рік випуску приладу.</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Гарантійний талон на ССМ.</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 xml:space="preserve">Технічна документація ССМ, включаючи сертифікат, що засвідчує відповідність виробу вимогам CE (CONFORMITE </w:t>
      </w:r>
      <w:proofErr w:type="spellStart"/>
      <w:r w:rsidRPr="00363090">
        <w:rPr>
          <w:szCs w:val="24"/>
          <w:lang w:val="uk-UA"/>
        </w:rPr>
        <w:t>Europene</w:t>
      </w:r>
      <w:proofErr w:type="spellEnd"/>
      <w:r w:rsidRPr="00363090">
        <w:rPr>
          <w:szCs w:val="24"/>
          <w:lang w:val="uk-UA"/>
        </w:rPr>
        <w:t>) разом з переліком відповідних стандартів.</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Інструкції з використання, обслуговування та відновлення ССМ — вручну, ліцензії на програмне забезпечення та програмне забезпечення.</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Інструкції адміністратора ССМ, включаючи коди доступу та паролі, опис конфігурації ССМ, мінімальні вимоги та вимоги до архітектури системи, включаючи версії баз даних.</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План технічного обслуговування обладнання.</w:t>
      </w:r>
    </w:p>
    <w:p w:rsidR="00363090" w:rsidRPr="00363090" w:rsidRDefault="00363090" w:rsidP="00363090">
      <w:pPr>
        <w:pStyle w:val="P68B1DB1-Normal9"/>
        <w:widowControl w:val="0"/>
        <w:numPr>
          <w:ilvl w:val="2"/>
          <w:numId w:val="23"/>
        </w:numPr>
        <w:tabs>
          <w:tab w:val="left" w:pos="1134"/>
        </w:tabs>
        <w:spacing w:line="240" w:lineRule="auto"/>
        <w:ind w:left="0" w:firstLine="567"/>
        <w:rPr>
          <w:szCs w:val="24"/>
          <w:lang w:val="uk-UA"/>
        </w:rPr>
      </w:pPr>
      <w:r w:rsidRPr="00363090">
        <w:rPr>
          <w:szCs w:val="24"/>
          <w:lang w:val="uk-UA"/>
        </w:rPr>
        <w:t>Технічні характеристики ССМ повинні бути надані українською та англійською мовами в друкованому та електронному вигляді.</w:t>
      </w:r>
    </w:p>
    <w:p w:rsidR="00363090" w:rsidRPr="00363090" w:rsidRDefault="00363090" w:rsidP="00363090">
      <w:pPr>
        <w:pStyle w:val="2"/>
        <w:keepNext w:val="0"/>
        <w:widowControl w:val="0"/>
        <w:numPr>
          <w:ilvl w:val="0"/>
          <w:numId w:val="26"/>
        </w:numPr>
        <w:tabs>
          <w:tab w:val="left" w:pos="1134"/>
        </w:tabs>
        <w:suppressAutoHyphens w:val="0"/>
        <w:ind w:left="0" w:firstLine="567"/>
        <w:jc w:val="both"/>
        <w:rPr>
          <w:rFonts w:cs="Times New Roman"/>
          <w:b w:val="0"/>
          <w:szCs w:val="24"/>
          <w:lang w:val="uk-UA"/>
        </w:rPr>
      </w:pPr>
      <w:r w:rsidRPr="00363090">
        <w:rPr>
          <w:rFonts w:cs="Times New Roman"/>
          <w:b w:val="0"/>
          <w:szCs w:val="24"/>
          <w:lang w:val="uk-UA"/>
        </w:rPr>
        <w:t>Гарантійне та сервісне обслуговування</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Мінімальний гарантійний термін на обладнання – 60 (</w:t>
      </w:r>
      <w:proofErr w:type="spellStart"/>
      <w:r w:rsidRPr="00363090">
        <w:rPr>
          <w:szCs w:val="24"/>
          <w:lang w:val="ru-RU"/>
        </w:rPr>
        <w:t>шістдесят</w:t>
      </w:r>
      <w:proofErr w:type="spellEnd"/>
      <w:r w:rsidRPr="00363090">
        <w:rPr>
          <w:szCs w:val="24"/>
          <w:lang w:val="ru-RU"/>
        </w:rPr>
        <w:t xml:space="preserve">) </w:t>
      </w:r>
      <w:proofErr w:type="spellStart"/>
      <w:r w:rsidRPr="00363090">
        <w:rPr>
          <w:szCs w:val="24"/>
          <w:lang w:val="ru-RU"/>
        </w:rPr>
        <w:t>місяців</w:t>
      </w:r>
      <w:proofErr w:type="spellEnd"/>
      <w:r w:rsidRPr="00363090">
        <w:rPr>
          <w:szCs w:val="24"/>
          <w:lang w:val="uk-UA"/>
        </w:rPr>
        <w:t>. Гарантія включає в себе повне обслуговування обладнання, включаючи всі запасні частини.</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Якщо одна і та ж запчастина виходить з ладу втретє, в обов'язковому порядку проводиться її заміна на нову. Гарантія на замінену деталь починається з моменту встановлення та про неї складається окремий письмовий звіт.</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Якщо ССМ не працює протягом двох і більше тижнів під час гарантійного терміну, гарантія продовжується на період простою.</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Протягом гарантійного терміну оновлення програмного забезпечення для ССМ і обробки зображень повинні надаватися безкоштовно, включаючи усунення помилок безпеки. Оновлення мають бути інстальовані протягом одного місяця після того, як оновлення стане доступним.</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Наявність запасних частин до обладнання повинна бути забезпечена протягом періоду не менше 10 років після приймання обладнання.</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Планове технічне обслуговування не повинно призводити до простою обладнання більше 18 годин.</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 xml:space="preserve">Час реагування протягом гарантійного терміну та в період дії договору на технічне </w:t>
      </w:r>
      <w:r w:rsidRPr="00363090">
        <w:rPr>
          <w:szCs w:val="24"/>
          <w:lang w:val="uk-UA"/>
        </w:rPr>
        <w:lastRenderedPageBreak/>
        <w:t>обслуговування складає не більше 72 годин.</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 xml:space="preserve">Протягом терміну служби ССМ має бути забезпечено веб-програмне забезпечення для управління послугами/відмовами з усім необхідним обладнанням та підключенням до мережі. </w:t>
      </w:r>
    </w:p>
    <w:p w:rsidR="00363090" w:rsidRPr="00363090" w:rsidRDefault="00363090" w:rsidP="00363090">
      <w:pPr>
        <w:pStyle w:val="P68B1DB1-Normal9"/>
        <w:widowControl w:val="0"/>
        <w:numPr>
          <w:ilvl w:val="0"/>
          <w:numId w:val="24"/>
        </w:numPr>
        <w:tabs>
          <w:tab w:val="left" w:pos="1134"/>
        </w:tabs>
        <w:spacing w:line="240" w:lineRule="auto"/>
        <w:ind w:left="0" w:firstLine="567"/>
        <w:rPr>
          <w:szCs w:val="24"/>
          <w:lang w:val="uk-UA"/>
        </w:rPr>
      </w:pPr>
      <w:r w:rsidRPr="00363090">
        <w:rPr>
          <w:szCs w:val="24"/>
          <w:lang w:val="uk-UA"/>
        </w:rPr>
        <w:t xml:space="preserve"> У цьому програмному забезпеченні оператори або інші співробітники повинні мати можливість збирати, зберігати та обмінюватися інформацією про несправності, ремонт та технічне обслуговування обладнання та повинні включати можливість складання статистики (включаючи записи про стан, технічне обслуговування, використання, час ремонту та відсоток експлуатації за різні періоди часу). Рішення, яке буде поставлятися, повинно мати можливість брандмауера і крипто-тунелю.</w:t>
      </w:r>
    </w:p>
    <w:p w:rsidR="00363090" w:rsidRPr="00363090" w:rsidRDefault="00363090" w:rsidP="00363090">
      <w:pPr>
        <w:pStyle w:val="P68B1DB1-Normal9"/>
        <w:tabs>
          <w:tab w:val="left" w:pos="1134"/>
        </w:tabs>
        <w:contextualSpacing/>
        <w:rPr>
          <w:bCs/>
          <w:szCs w:val="24"/>
          <w:lang w:val="uk-UA"/>
        </w:rPr>
      </w:pPr>
    </w:p>
    <w:p w:rsidR="00363090" w:rsidRPr="00363090" w:rsidRDefault="00363090" w:rsidP="00363090">
      <w:pPr>
        <w:pStyle w:val="P68B1DB1-Normal9"/>
        <w:tabs>
          <w:tab w:val="left" w:pos="1134"/>
        </w:tabs>
        <w:jc w:val="center"/>
        <w:rPr>
          <w:bCs/>
          <w:szCs w:val="24"/>
          <w:lang w:val="uk-UA"/>
        </w:rPr>
      </w:pPr>
      <w:r w:rsidRPr="00363090">
        <w:rPr>
          <w:bCs/>
          <w:szCs w:val="24"/>
          <w:lang w:val="uk-UA"/>
        </w:rPr>
        <w:t>ТЕХНІЧНА СПЕЦИФІКАЦІЯ</w:t>
      </w:r>
    </w:p>
    <w:p w:rsidR="00363090" w:rsidRPr="00363090" w:rsidRDefault="00363090" w:rsidP="00363090">
      <w:pPr>
        <w:pStyle w:val="P68B1DB1-Normal9"/>
        <w:tabs>
          <w:tab w:val="left" w:pos="1134"/>
        </w:tabs>
        <w:rPr>
          <w:bCs/>
          <w:szCs w:val="24"/>
          <w:lang w:val="uk-UA"/>
        </w:rPr>
      </w:pPr>
    </w:p>
    <w:tbl>
      <w:tblPr>
        <w:tblStyle w:val="aa"/>
        <w:tblW w:w="0" w:type="auto"/>
        <w:tblLayout w:type="fixed"/>
        <w:tblLook w:val="04A0" w:firstRow="1" w:lastRow="0" w:firstColumn="1" w:lastColumn="0" w:noHBand="0" w:noVBand="1"/>
      </w:tblPr>
      <w:tblGrid>
        <w:gridCol w:w="562"/>
        <w:gridCol w:w="2268"/>
        <w:gridCol w:w="7083"/>
      </w:tblGrid>
      <w:tr w:rsidR="00363090" w:rsidRPr="00363090" w:rsidTr="00060605">
        <w:trPr>
          <w:trHeight w:val="113"/>
          <w:tblHeader/>
        </w:trPr>
        <w:tc>
          <w:tcPr>
            <w:tcW w:w="562" w:type="dxa"/>
            <w:vAlign w:val="center"/>
          </w:tcPr>
          <w:p w:rsidR="00363090" w:rsidRPr="00363090" w:rsidRDefault="00363090" w:rsidP="00363090">
            <w:pPr>
              <w:widowControl w:val="0"/>
              <w:jc w:val="both"/>
              <w:rPr>
                <w:bCs/>
                <w:lang w:val="uk-UA"/>
              </w:rPr>
            </w:pPr>
            <w:r w:rsidRPr="00363090">
              <w:rPr>
                <w:bCs/>
                <w:lang w:val="uk-UA"/>
              </w:rPr>
              <w:t>№ з/п</w:t>
            </w:r>
          </w:p>
        </w:tc>
        <w:tc>
          <w:tcPr>
            <w:tcW w:w="2268" w:type="dxa"/>
            <w:vAlign w:val="center"/>
          </w:tcPr>
          <w:p w:rsidR="00363090" w:rsidRPr="00363090" w:rsidRDefault="00363090" w:rsidP="00363090">
            <w:pPr>
              <w:widowControl w:val="0"/>
              <w:jc w:val="both"/>
              <w:rPr>
                <w:bCs/>
                <w:lang w:val="uk-UA"/>
              </w:rPr>
            </w:pPr>
            <w:r w:rsidRPr="00363090">
              <w:rPr>
                <w:bCs/>
                <w:lang w:val="uk-UA"/>
              </w:rPr>
              <w:t>Найменування</w:t>
            </w:r>
          </w:p>
        </w:tc>
        <w:tc>
          <w:tcPr>
            <w:tcW w:w="7083" w:type="dxa"/>
            <w:vAlign w:val="center"/>
          </w:tcPr>
          <w:p w:rsidR="00363090" w:rsidRPr="00363090" w:rsidRDefault="00363090" w:rsidP="00363090">
            <w:pPr>
              <w:widowControl w:val="0"/>
              <w:jc w:val="both"/>
              <w:rPr>
                <w:bCs/>
                <w:lang w:val="uk-UA"/>
              </w:rPr>
            </w:pPr>
            <w:r w:rsidRPr="00363090">
              <w:rPr>
                <w:bCs/>
                <w:lang w:val="uk-UA"/>
              </w:rPr>
              <w:t xml:space="preserve">Вимоги та технічні характеристики </w:t>
            </w:r>
            <w:proofErr w:type="spellStart"/>
            <w:r w:rsidRPr="00363090">
              <w:rPr>
                <w:bCs/>
                <w:lang w:val="uk-UA"/>
              </w:rPr>
              <w:t>товавру</w:t>
            </w:r>
            <w:proofErr w:type="spellEnd"/>
          </w:p>
        </w:tc>
      </w:tr>
      <w:tr w:rsidR="00363090" w:rsidRPr="00363090" w:rsidTr="00060605">
        <w:trPr>
          <w:trHeight w:val="113"/>
        </w:trPr>
        <w:tc>
          <w:tcPr>
            <w:tcW w:w="9913" w:type="dxa"/>
            <w:gridSpan w:val="3"/>
          </w:tcPr>
          <w:p w:rsidR="00363090" w:rsidRPr="00363090" w:rsidRDefault="00363090" w:rsidP="00363090">
            <w:pPr>
              <w:widowControl w:val="0"/>
              <w:jc w:val="both"/>
              <w:rPr>
                <w:bCs/>
                <w:lang w:val="uk-UA"/>
              </w:rPr>
            </w:pPr>
            <w:r w:rsidRPr="00363090">
              <w:rPr>
                <w:bCs/>
                <w:lang w:val="uk-UA"/>
              </w:rPr>
              <w:t>І. Місце установки</w:t>
            </w:r>
          </w:p>
        </w:tc>
      </w:tr>
      <w:tr w:rsidR="00363090" w:rsidRPr="00363090" w:rsidTr="00060605">
        <w:trPr>
          <w:trHeight w:val="876"/>
        </w:trPr>
        <w:tc>
          <w:tcPr>
            <w:tcW w:w="562" w:type="dxa"/>
          </w:tcPr>
          <w:p w:rsidR="00363090" w:rsidRPr="00363090" w:rsidRDefault="00363090" w:rsidP="00363090">
            <w:pPr>
              <w:widowControl w:val="0"/>
              <w:jc w:val="both"/>
              <w:rPr>
                <w:lang w:val="uk-UA"/>
              </w:rPr>
            </w:pPr>
            <w:bookmarkStart w:id="0" w:name="_Hlk127264986"/>
            <w:r w:rsidRPr="00363090">
              <w:rPr>
                <w:lang w:val="uk-UA"/>
              </w:rPr>
              <w:t>1.</w:t>
            </w:r>
          </w:p>
        </w:tc>
        <w:tc>
          <w:tcPr>
            <w:tcW w:w="9351" w:type="dxa"/>
            <w:gridSpan w:val="2"/>
          </w:tcPr>
          <w:p w:rsidR="00363090" w:rsidRPr="00363090" w:rsidRDefault="00363090" w:rsidP="00363090">
            <w:pPr>
              <w:pStyle w:val="P68B1DB1-ListParagraph4"/>
              <w:widowControl w:val="0"/>
              <w:tabs>
                <w:tab w:val="left" w:pos="1134"/>
              </w:tabs>
              <w:ind w:left="33"/>
              <w:rPr>
                <w:szCs w:val="24"/>
                <w:lang w:val="ru-RU"/>
              </w:rPr>
            </w:pPr>
            <w:r w:rsidRPr="00363090">
              <w:rPr>
                <w:szCs w:val="24"/>
                <w:lang w:val="uk-UA"/>
              </w:rPr>
              <w:t>Львівська митниця, митний пост «</w:t>
            </w:r>
            <w:proofErr w:type="spellStart"/>
            <w:r w:rsidRPr="00363090">
              <w:rPr>
                <w:szCs w:val="24"/>
                <w:lang w:val="uk-UA"/>
              </w:rPr>
              <w:t>Мостиська</w:t>
            </w:r>
            <w:proofErr w:type="spellEnd"/>
            <w:r w:rsidRPr="00363090">
              <w:rPr>
                <w:szCs w:val="24"/>
                <w:lang w:val="uk-UA"/>
              </w:rPr>
              <w:t>», пункт пропуску «</w:t>
            </w:r>
            <w:proofErr w:type="spellStart"/>
            <w:r w:rsidRPr="00363090">
              <w:rPr>
                <w:szCs w:val="24"/>
                <w:lang w:val="uk-UA"/>
              </w:rPr>
              <w:t>Шегині</w:t>
            </w:r>
            <w:proofErr w:type="spellEnd"/>
            <w:r w:rsidRPr="00363090">
              <w:rPr>
                <w:szCs w:val="24"/>
                <w:lang w:val="uk-UA"/>
              </w:rPr>
              <w:t xml:space="preserve"> – Медика», який розташований за </w:t>
            </w:r>
            <w:proofErr w:type="spellStart"/>
            <w:r w:rsidRPr="00363090">
              <w:rPr>
                <w:szCs w:val="24"/>
                <w:lang w:val="uk-UA"/>
              </w:rPr>
              <w:t>адресою</w:t>
            </w:r>
            <w:proofErr w:type="spellEnd"/>
            <w:r w:rsidRPr="00363090">
              <w:rPr>
                <w:szCs w:val="24"/>
                <w:lang w:val="uk-UA"/>
              </w:rPr>
              <w:t xml:space="preserve">:  М11, село </w:t>
            </w:r>
            <w:proofErr w:type="spellStart"/>
            <w:r w:rsidRPr="00363090">
              <w:rPr>
                <w:szCs w:val="24"/>
                <w:lang w:val="uk-UA"/>
              </w:rPr>
              <w:t>Шегині</w:t>
            </w:r>
            <w:proofErr w:type="spellEnd"/>
            <w:r w:rsidRPr="00363090">
              <w:rPr>
                <w:szCs w:val="24"/>
                <w:lang w:val="uk-UA"/>
              </w:rPr>
              <w:t xml:space="preserve">, </w:t>
            </w:r>
            <w:proofErr w:type="spellStart"/>
            <w:r w:rsidRPr="00363090">
              <w:rPr>
                <w:szCs w:val="24"/>
                <w:lang w:val="uk-UA"/>
              </w:rPr>
              <w:t>Мостиський</w:t>
            </w:r>
            <w:proofErr w:type="spellEnd"/>
            <w:r w:rsidRPr="00363090">
              <w:rPr>
                <w:szCs w:val="24"/>
                <w:lang w:val="uk-UA"/>
              </w:rPr>
              <w:t xml:space="preserve"> район, Львівська область, 81321 – 1 комплект.</w:t>
            </w:r>
          </w:p>
        </w:tc>
      </w:tr>
      <w:tr w:rsidR="00363090" w:rsidRPr="00363090" w:rsidTr="00060605">
        <w:trPr>
          <w:trHeight w:val="113"/>
        </w:trPr>
        <w:tc>
          <w:tcPr>
            <w:tcW w:w="562" w:type="dxa"/>
          </w:tcPr>
          <w:p w:rsidR="00363090" w:rsidRPr="00363090" w:rsidRDefault="00363090" w:rsidP="00363090">
            <w:pPr>
              <w:widowControl w:val="0"/>
              <w:jc w:val="both"/>
              <w:rPr>
                <w:lang w:val="uk-UA"/>
              </w:rPr>
            </w:pPr>
            <w:bookmarkStart w:id="1" w:name="_Hlk127264993"/>
            <w:bookmarkEnd w:id="0"/>
            <w:r w:rsidRPr="00363090">
              <w:rPr>
                <w:lang w:val="uk-UA"/>
              </w:rPr>
              <w:t>2.</w:t>
            </w:r>
          </w:p>
        </w:tc>
        <w:tc>
          <w:tcPr>
            <w:tcW w:w="9351" w:type="dxa"/>
            <w:gridSpan w:val="2"/>
          </w:tcPr>
          <w:p w:rsidR="00363090" w:rsidRPr="00363090" w:rsidRDefault="00363090" w:rsidP="00363090">
            <w:pPr>
              <w:pStyle w:val="P68B1DB1-ListParagraph4"/>
              <w:widowControl w:val="0"/>
              <w:tabs>
                <w:tab w:val="left" w:pos="1134"/>
              </w:tabs>
              <w:ind w:left="33"/>
              <w:rPr>
                <w:szCs w:val="24"/>
                <w:lang w:val="ru-RU"/>
              </w:rPr>
            </w:pPr>
            <w:r w:rsidRPr="00363090">
              <w:rPr>
                <w:szCs w:val="24"/>
                <w:lang w:val="uk-UA"/>
              </w:rPr>
              <w:t>Львівська митниця, митний пост «Яворів», пункт пропуску «</w:t>
            </w:r>
            <w:proofErr w:type="spellStart"/>
            <w:r w:rsidRPr="00363090">
              <w:rPr>
                <w:szCs w:val="24"/>
                <w:lang w:val="uk-UA"/>
              </w:rPr>
              <w:t>Краківець-Корчова</w:t>
            </w:r>
            <w:proofErr w:type="spellEnd"/>
            <w:r w:rsidRPr="00363090">
              <w:rPr>
                <w:szCs w:val="24"/>
                <w:lang w:val="uk-UA"/>
              </w:rPr>
              <w:t xml:space="preserve">», який розташований за </w:t>
            </w:r>
            <w:proofErr w:type="spellStart"/>
            <w:r w:rsidRPr="00363090">
              <w:rPr>
                <w:szCs w:val="24"/>
                <w:lang w:val="uk-UA"/>
              </w:rPr>
              <w:t>адресою</w:t>
            </w:r>
            <w:proofErr w:type="spellEnd"/>
            <w:r w:rsidRPr="00363090">
              <w:rPr>
                <w:szCs w:val="24"/>
                <w:lang w:val="uk-UA"/>
              </w:rPr>
              <w:t xml:space="preserve">: М10, село </w:t>
            </w:r>
            <w:proofErr w:type="spellStart"/>
            <w:r w:rsidRPr="00363090">
              <w:rPr>
                <w:szCs w:val="24"/>
                <w:lang w:val="uk-UA"/>
              </w:rPr>
              <w:t>Краковець</w:t>
            </w:r>
            <w:proofErr w:type="spellEnd"/>
            <w:r w:rsidRPr="00363090">
              <w:rPr>
                <w:szCs w:val="24"/>
                <w:lang w:val="uk-UA"/>
              </w:rPr>
              <w:t xml:space="preserve">, Яворівський район, Львівська область, 81033 – 4 </w:t>
            </w:r>
            <w:proofErr w:type="spellStart"/>
            <w:r w:rsidRPr="00363090">
              <w:rPr>
                <w:szCs w:val="24"/>
                <w:lang w:val="uk-UA"/>
              </w:rPr>
              <w:t>комплекта</w:t>
            </w:r>
            <w:proofErr w:type="spellEnd"/>
            <w:r w:rsidRPr="00363090">
              <w:rPr>
                <w:szCs w:val="24"/>
                <w:lang w:val="uk-UA"/>
              </w:rPr>
              <w:t>.</w:t>
            </w:r>
          </w:p>
        </w:tc>
      </w:tr>
      <w:tr w:rsidR="00363090" w:rsidRPr="00363090" w:rsidTr="00060605">
        <w:trPr>
          <w:trHeight w:val="113"/>
        </w:trPr>
        <w:tc>
          <w:tcPr>
            <w:tcW w:w="562" w:type="dxa"/>
          </w:tcPr>
          <w:p w:rsidR="00363090" w:rsidRPr="00363090" w:rsidRDefault="00363090" w:rsidP="00363090">
            <w:pPr>
              <w:widowControl w:val="0"/>
              <w:jc w:val="both"/>
            </w:pPr>
            <w:r w:rsidRPr="00363090">
              <w:t>3.</w:t>
            </w:r>
          </w:p>
        </w:tc>
        <w:tc>
          <w:tcPr>
            <w:tcW w:w="9351" w:type="dxa"/>
            <w:gridSpan w:val="2"/>
          </w:tcPr>
          <w:p w:rsidR="00363090" w:rsidRPr="00363090" w:rsidRDefault="00363090" w:rsidP="00363090">
            <w:pPr>
              <w:pStyle w:val="P68B1DB1-ListParagraph4"/>
              <w:widowControl w:val="0"/>
              <w:tabs>
                <w:tab w:val="left" w:pos="1134"/>
              </w:tabs>
              <w:ind w:left="33"/>
              <w:rPr>
                <w:szCs w:val="24"/>
                <w:lang w:val="ru-RU"/>
              </w:rPr>
            </w:pPr>
            <w:r w:rsidRPr="00363090">
              <w:rPr>
                <w:szCs w:val="24"/>
                <w:lang w:val="uk-UA"/>
              </w:rPr>
              <w:t xml:space="preserve">Львівська митниця, митний пост «Рава-Руська», пункт пропуску «Рава-Руська», який розташований за </w:t>
            </w:r>
            <w:proofErr w:type="spellStart"/>
            <w:r w:rsidRPr="00363090">
              <w:rPr>
                <w:szCs w:val="24"/>
                <w:lang w:val="uk-UA"/>
              </w:rPr>
              <w:t>адресою</w:t>
            </w:r>
            <w:proofErr w:type="spellEnd"/>
            <w:r w:rsidRPr="00363090">
              <w:rPr>
                <w:szCs w:val="24"/>
                <w:lang w:val="uk-UA"/>
              </w:rPr>
              <w:t xml:space="preserve">: вулиця </w:t>
            </w:r>
            <w:proofErr w:type="spellStart"/>
            <w:r w:rsidRPr="00363090">
              <w:rPr>
                <w:szCs w:val="24"/>
                <w:lang w:val="uk-UA"/>
              </w:rPr>
              <w:t>Гребінського</w:t>
            </w:r>
            <w:proofErr w:type="spellEnd"/>
            <w:r w:rsidRPr="00363090">
              <w:rPr>
                <w:szCs w:val="24"/>
                <w:lang w:val="uk-UA"/>
              </w:rPr>
              <w:t xml:space="preserve">, будинок 28, село </w:t>
            </w:r>
            <w:proofErr w:type="spellStart"/>
            <w:r w:rsidRPr="00363090">
              <w:rPr>
                <w:szCs w:val="24"/>
                <w:lang w:val="uk-UA"/>
              </w:rPr>
              <w:t>Рата</w:t>
            </w:r>
            <w:proofErr w:type="spellEnd"/>
            <w:r w:rsidRPr="00363090">
              <w:rPr>
                <w:szCs w:val="24"/>
                <w:lang w:val="uk-UA"/>
              </w:rPr>
              <w:t xml:space="preserve">, </w:t>
            </w:r>
            <w:proofErr w:type="spellStart"/>
            <w:r w:rsidRPr="00363090">
              <w:rPr>
                <w:szCs w:val="24"/>
                <w:lang w:val="uk-UA"/>
              </w:rPr>
              <w:t>Жовківський</w:t>
            </w:r>
            <w:proofErr w:type="spellEnd"/>
            <w:r w:rsidRPr="00363090">
              <w:rPr>
                <w:szCs w:val="24"/>
                <w:lang w:val="uk-UA"/>
              </w:rPr>
              <w:t xml:space="preserve"> район, Львівська область, 80316 – 2 </w:t>
            </w:r>
            <w:proofErr w:type="spellStart"/>
            <w:r w:rsidRPr="00363090">
              <w:rPr>
                <w:szCs w:val="24"/>
                <w:lang w:val="uk-UA"/>
              </w:rPr>
              <w:t>комплекта</w:t>
            </w:r>
            <w:proofErr w:type="spellEnd"/>
            <w:r w:rsidRPr="00363090">
              <w:rPr>
                <w:szCs w:val="24"/>
                <w:lang w:val="uk-UA"/>
              </w:rPr>
              <w:t>.</w:t>
            </w:r>
          </w:p>
        </w:tc>
      </w:tr>
      <w:tr w:rsidR="00363090" w:rsidRPr="00363090" w:rsidTr="00060605">
        <w:trPr>
          <w:trHeight w:val="113"/>
        </w:trPr>
        <w:tc>
          <w:tcPr>
            <w:tcW w:w="562" w:type="dxa"/>
          </w:tcPr>
          <w:p w:rsidR="00363090" w:rsidRPr="00363090" w:rsidRDefault="00363090" w:rsidP="00363090">
            <w:pPr>
              <w:widowControl w:val="0"/>
              <w:jc w:val="both"/>
            </w:pPr>
            <w:r w:rsidRPr="00363090">
              <w:t>4.</w:t>
            </w:r>
          </w:p>
        </w:tc>
        <w:tc>
          <w:tcPr>
            <w:tcW w:w="9351" w:type="dxa"/>
            <w:gridSpan w:val="2"/>
          </w:tcPr>
          <w:p w:rsidR="00363090" w:rsidRPr="00363090" w:rsidRDefault="00363090" w:rsidP="00363090">
            <w:pPr>
              <w:ind w:left="33"/>
              <w:jc w:val="both"/>
            </w:pPr>
            <w:r w:rsidRPr="00363090">
              <w:rPr>
                <w:lang w:val="uk-UA"/>
              </w:rPr>
              <w:t xml:space="preserve">Волинська митниця, митний пост «Ягодин», пункт пропуску «Ягодин – </w:t>
            </w:r>
            <w:proofErr w:type="spellStart"/>
            <w:r w:rsidRPr="00363090">
              <w:rPr>
                <w:lang w:val="uk-UA"/>
              </w:rPr>
              <w:t>Дорогуск</w:t>
            </w:r>
            <w:proofErr w:type="spellEnd"/>
            <w:r w:rsidRPr="00363090">
              <w:rPr>
                <w:lang w:val="uk-UA"/>
              </w:rPr>
              <w:t xml:space="preserve">», який розташований за </w:t>
            </w:r>
            <w:proofErr w:type="spellStart"/>
            <w:r w:rsidRPr="00363090">
              <w:rPr>
                <w:lang w:val="uk-UA"/>
              </w:rPr>
              <w:t>адресою</w:t>
            </w:r>
            <w:proofErr w:type="spellEnd"/>
            <w:r w:rsidRPr="00363090">
              <w:rPr>
                <w:lang w:val="uk-UA"/>
              </w:rPr>
              <w:t xml:space="preserve">: вулиця Прикордонників, село </w:t>
            </w:r>
            <w:proofErr w:type="spellStart"/>
            <w:r w:rsidRPr="00363090">
              <w:rPr>
                <w:lang w:val="uk-UA"/>
              </w:rPr>
              <w:t>Старовойтове</w:t>
            </w:r>
            <w:proofErr w:type="spellEnd"/>
            <w:r w:rsidRPr="00363090">
              <w:rPr>
                <w:lang w:val="uk-UA"/>
              </w:rPr>
              <w:t xml:space="preserve">, Волинська область, 44332 – 3 </w:t>
            </w:r>
            <w:proofErr w:type="spellStart"/>
            <w:r w:rsidRPr="00363090">
              <w:rPr>
                <w:lang w:val="uk-UA"/>
              </w:rPr>
              <w:t>комплекта</w:t>
            </w:r>
            <w:proofErr w:type="spellEnd"/>
            <w:r w:rsidRPr="00363090">
              <w:rPr>
                <w:lang w:val="uk-UA"/>
              </w:rPr>
              <w:t>.</w:t>
            </w:r>
          </w:p>
        </w:tc>
      </w:tr>
      <w:bookmarkEnd w:id="1"/>
      <w:tr w:rsidR="00363090" w:rsidRPr="00363090" w:rsidTr="00060605">
        <w:trPr>
          <w:trHeight w:val="113"/>
        </w:trPr>
        <w:tc>
          <w:tcPr>
            <w:tcW w:w="9913" w:type="dxa"/>
            <w:gridSpan w:val="3"/>
          </w:tcPr>
          <w:p w:rsidR="00363090" w:rsidRPr="00363090" w:rsidRDefault="00363090" w:rsidP="00363090">
            <w:pPr>
              <w:widowControl w:val="0"/>
              <w:jc w:val="both"/>
              <w:rPr>
                <w:bCs/>
                <w:lang w:val="uk-UA"/>
              </w:rPr>
            </w:pPr>
            <w:r w:rsidRPr="00363090">
              <w:rPr>
                <w:bCs/>
                <w:lang w:val="uk-UA"/>
              </w:rPr>
              <w:t>ІІ. Очікувана вартість</w:t>
            </w:r>
          </w:p>
        </w:tc>
      </w:tr>
      <w:tr w:rsidR="00363090" w:rsidRPr="00363090" w:rsidTr="00060605">
        <w:trPr>
          <w:trHeight w:val="113"/>
        </w:trPr>
        <w:tc>
          <w:tcPr>
            <w:tcW w:w="562" w:type="dxa"/>
          </w:tcPr>
          <w:p w:rsidR="00363090" w:rsidRPr="00363090" w:rsidRDefault="00363090" w:rsidP="00363090">
            <w:pPr>
              <w:widowControl w:val="0"/>
              <w:jc w:val="both"/>
              <w:rPr>
                <w:lang w:val="uk-UA"/>
              </w:rPr>
            </w:pPr>
            <w:r w:rsidRPr="00363090">
              <w:rPr>
                <w:lang w:val="uk-UA"/>
              </w:rPr>
              <w:t>1.</w:t>
            </w:r>
          </w:p>
        </w:tc>
        <w:tc>
          <w:tcPr>
            <w:tcW w:w="9351" w:type="dxa"/>
            <w:gridSpan w:val="2"/>
            <w:vAlign w:val="center"/>
          </w:tcPr>
          <w:p w:rsidR="00363090" w:rsidRPr="00363090" w:rsidRDefault="00363090" w:rsidP="00363090">
            <w:pPr>
              <w:pStyle w:val="a6"/>
              <w:tabs>
                <w:tab w:val="left" w:pos="851"/>
                <w:tab w:val="left" w:pos="993"/>
                <w:tab w:val="left" w:pos="1134"/>
              </w:tabs>
              <w:spacing w:after="0"/>
              <w:ind w:left="0"/>
              <w:jc w:val="both"/>
              <w:rPr>
                <w:lang w:val="uk-UA"/>
              </w:rPr>
            </w:pPr>
            <w:r w:rsidRPr="00363090">
              <w:rPr>
                <w:lang w:val="uk-UA"/>
              </w:rPr>
              <w:t xml:space="preserve">Очікувана вартість 10 (десяти) комплектів ССМ не перевищує  </w:t>
            </w:r>
            <w:r w:rsidRPr="00363090">
              <w:rPr>
                <w:color w:val="000000"/>
              </w:rPr>
              <w:t xml:space="preserve">25  000 000 </w:t>
            </w:r>
            <w:proofErr w:type="spellStart"/>
            <w:r w:rsidRPr="00363090">
              <w:rPr>
                <w:color w:val="000000"/>
              </w:rPr>
              <w:t>Євро</w:t>
            </w:r>
            <w:proofErr w:type="spellEnd"/>
            <w:r w:rsidRPr="00363090">
              <w:rPr>
                <w:color w:val="000000"/>
              </w:rPr>
              <w:t xml:space="preserve"> (</w:t>
            </w:r>
            <w:proofErr w:type="spellStart"/>
            <w:r w:rsidRPr="00363090">
              <w:rPr>
                <w:color w:val="000000"/>
              </w:rPr>
              <w:t>двадцять</w:t>
            </w:r>
            <w:proofErr w:type="spellEnd"/>
            <w:r w:rsidRPr="00363090">
              <w:rPr>
                <w:color w:val="000000"/>
              </w:rPr>
              <w:t xml:space="preserve"> </w:t>
            </w:r>
            <w:proofErr w:type="spellStart"/>
            <w:r w:rsidRPr="00363090">
              <w:rPr>
                <w:color w:val="000000"/>
              </w:rPr>
              <w:t>п’ять</w:t>
            </w:r>
            <w:proofErr w:type="spellEnd"/>
            <w:r w:rsidRPr="00363090">
              <w:rPr>
                <w:color w:val="000000"/>
              </w:rPr>
              <w:t xml:space="preserve"> </w:t>
            </w:r>
            <w:proofErr w:type="spellStart"/>
            <w:r w:rsidRPr="00363090">
              <w:rPr>
                <w:color w:val="000000"/>
              </w:rPr>
              <w:t>мільйонів</w:t>
            </w:r>
            <w:proofErr w:type="spellEnd"/>
            <w:r w:rsidRPr="00363090">
              <w:rPr>
                <w:color w:val="000000"/>
              </w:rPr>
              <w:t xml:space="preserve"> </w:t>
            </w:r>
            <w:proofErr w:type="spellStart"/>
            <w:r w:rsidRPr="00363090">
              <w:rPr>
                <w:color w:val="000000"/>
              </w:rPr>
              <w:t>євро</w:t>
            </w:r>
            <w:proofErr w:type="spellEnd"/>
            <w:r w:rsidRPr="00363090">
              <w:rPr>
                <w:color w:val="000000"/>
              </w:rPr>
              <w:t>)</w:t>
            </w:r>
            <w:r w:rsidRPr="00363090">
              <w:t>.</w:t>
            </w:r>
          </w:p>
        </w:tc>
      </w:tr>
      <w:tr w:rsidR="00363090" w:rsidRPr="00363090" w:rsidTr="00060605">
        <w:trPr>
          <w:trHeight w:val="113"/>
        </w:trPr>
        <w:tc>
          <w:tcPr>
            <w:tcW w:w="9913" w:type="dxa"/>
            <w:gridSpan w:val="3"/>
          </w:tcPr>
          <w:p w:rsidR="00363090" w:rsidRPr="00363090" w:rsidRDefault="00363090" w:rsidP="00363090">
            <w:pPr>
              <w:widowControl w:val="0"/>
              <w:jc w:val="both"/>
              <w:rPr>
                <w:bCs/>
                <w:lang w:val="uk-UA"/>
              </w:rPr>
            </w:pPr>
            <w:r w:rsidRPr="00363090">
              <w:rPr>
                <w:bCs/>
                <w:lang w:val="uk-UA"/>
              </w:rPr>
              <w:t>ІIІ. Опис системи</w:t>
            </w:r>
          </w:p>
        </w:tc>
      </w:tr>
      <w:tr w:rsidR="00363090" w:rsidRPr="00363090" w:rsidTr="00060605">
        <w:trPr>
          <w:trHeight w:val="113"/>
        </w:trPr>
        <w:tc>
          <w:tcPr>
            <w:tcW w:w="562" w:type="dxa"/>
          </w:tcPr>
          <w:p w:rsidR="00363090" w:rsidRPr="00363090" w:rsidRDefault="00363090" w:rsidP="00363090">
            <w:pPr>
              <w:pStyle w:val="a5"/>
              <w:widowControl w:val="0"/>
              <w:numPr>
                <w:ilvl w:val="0"/>
                <w:numId w:val="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Мета</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бути здатна інспектувати контейнери, а також транспортні засоби для виявлення відповідності вантажу товаро транспортним документам, виявляти небезпечні предмети всередині контейнерів, напівпричепів, причепів та в шасі транспортирних засобів.</w:t>
            </w:r>
          </w:p>
        </w:tc>
      </w:tr>
      <w:tr w:rsidR="00363090" w:rsidRPr="00363090" w:rsidTr="00060605">
        <w:trPr>
          <w:trHeight w:val="113"/>
        </w:trPr>
        <w:tc>
          <w:tcPr>
            <w:tcW w:w="562" w:type="dxa"/>
          </w:tcPr>
          <w:p w:rsidR="00363090" w:rsidRPr="00363090" w:rsidRDefault="00363090" w:rsidP="00363090">
            <w:pPr>
              <w:pStyle w:val="a5"/>
              <w:widowControl w:val="0"/>
              <w:numPr>
                <w:ilvl w:val="0"/>
                <w:numId w:val="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Метод сканування</w:t>
            </w:r>
          </w:p>
        </w:tc>
        <w:tc>
          <w:tcPr>
            <w:tcW w:w="7083" w:type="dxa"/>
          </w:tcPr>
          <w:p w:rsidR="00363090" w:rsidRPr="00363090" w:rsidRDefault="00363090" w:rsidP="00363090">
            <w:pPr>
              <w:widowControl w:val="0"/>
              <w:jc w:val="both"/>
              <w:rPr>
                <w:lang w:val="uk-UA"/>
              </w:rPr>
            </w:pPr>
            <w:r w:rsidRPr="00363090">
              <w:rPr>
                <w:lang w:val="uk-UA"/>
              </w:rPr>
              <w:t>Режим сканування:</w:t>
            </w:r>
          </w:p>
          <w:p w:rsidR="00363090" w:rsidRPr="00363090" w:rsidRDefault="00363090" w:rsidP="00363090">
            <w:pPr>
              <w:widowControl w:val="0"/>
              <w:tabs>
                <w:tab w:val="left" w:pos="340"/>
              </w:tabs>
              <w:jc w:val="both"/>
              <w:rPr>
                <w:lang w:val="uk-UA"/>
              </w:rPr>
            </w:pPr>
            <w:r w:rsidRPr="00363090">
              <w:rPr>
                <w:lang w:val="uk-UA"/>
              </w:rPr>
              <w:t>1.</w:t>
            </w:r>
            <w:r w:rsidRPr="00363090">
              <w:rPr>
                <w:lang w:val="uk-UA"/>
              </w:rPr>
              <w:tab/>
              <w:t xml:space="preserve">Режим порталу – під час сканування водій знаходиться у кабіні транспортного засобу, який під його керуванням проїжджає крізь оглядовий портал. Контейнер перевіряється джерелом високої енергії не більше 6 </w:t>
            </w:r>
            <w:proofErr w:type="spellStart"/>
            <w:r w:rsidRPr="00363090">
              <w:rPr>
                <w:lang w:val="uk-UA"/>
              </w:rPr>
              <w:t>МеВ</w:t>
            </w:r>
            <w:proofErr w:type="spellEnd"/>
            <w:r w:rsidRPr="00363090">
              <w:rPr>
                <w:lang w:val="uk-UA"/>
              </w:rPr>
              <w:t>;</w:t>
            </w:r>
          </w:p>
          <w:p w:rsidR="00363090" w:rsidRPr="00363090" w:rsidRDefault="00363090" w:rsidP="00363090">
            <w:pPr>
              <w:widowControl w:val="0"/>
              <w:tabs>
                <w:tab w:val="left" w:pos="340"/>
              </w:tabs>
              <w:jc w:val="both"/>
              <w:rPr>
                <w:lang w:val="uk-UA"/>
              </w:rPr>
            </w:pPr>
            <w:r w:rsidRPr="00363090">
              <w:rPr>
                <w:lang w:val="uk-UA"/>
              </w:rPr>
              <w:t>2.</w:t>
            </w:r>
            <w:r w:rsidRPr="00363090">
              <w:rPr>
                <w:lang w:val="uk-UA"/>
              </w:rPr>
              <w:tab/>
              <w:t xml:space="preserve">Режим проїзду – </w:t>
            </w:r>
            <w:proofErr w:type="spellStart"/>
            <w:r w:rsidRPr="00363090">
              <w:rPr>
                <w:lang w:val="uk-UA"/>
              </w:rPr>
              <w:t>скануюча</w:t>
            </w:r>
            <w:proofErr w:type="spellEnd"/>
            <w:r w:rsidRPr="00363090">
              <w:rPr>
                <w:lang w:val="uk-UA"/>
              </w:rPr>
              <w:t xml:space="preserve"> система проїжджає вздовж транспортних засобів, які скануються. Контейнер та кабіна водія перевіряється джерелом високої енергії не більше 6 </w:t>
            </w:r>
            <w:proofErr w:type="spellStart"/>
            <w:r w:rsidRPr="00363090">
              <w:rPr>
                <w:lang w:val="uk-UA"/>
              </w:rPr>
              <w:t>МеВ</w:t>
            </w:r>
            <w:proofErr w:type="spellEnd"/>
            <w:r w:rsidRPr="00363090">
              <w:rPr>
                <w:lang w:val="uk-UA"/>
              </w:rPr>
              <w:t>, водій або водії транспортних засобів знаходяться на безпечній відстані.</w:t>
            </w:r>
          </w:p>
        </w:tc>
      </w:tr>
      <w:tr w:rsidR="00363090" w:rsidRPr="00363090" w:rsidTr="00060605">
        <w:trPr>
          <w:trHeight w:val="113"/>
        </w:trPr>
        <w:tc>
          <w:tcPr>
            <w:tcW w:w="562" w:type="dxa"/>
          </w:tcPr>
          <w:p w:rsidR="00363090" w:rsidRPr="00363090" w:rsidRDefault="00363090" w:rsidP="00363090">
            <w:pPr>
              <w:pStyle w:val="a5"/>
              <w:widowControl w:val="0"/>
              <w:numPr>
                <w:ilvl w:val="0"/>
                <w:numId w:val="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Напрямок сканування</w:t>
            </w:r>
          </w:p>
        </w:tc>
        <w:tc>
          <w:tcPr>
            <w:tcW w:w="7083" w:type="dxa"/>
          </w:tcPr>
          <w:p w:rsidR="00363090" w:rsidRPr="00363090" w:rsidRDefault="00363090" w:rsidP="00363090">
            <w:pPr>
              <w:widowControl w:val="0"/>
              <w:jc w:val="both"/>
              <w:rPr>
                <w:lang w:val="uk-UA"/>
              </w:rPr>
            </w:pPr>
            <w:r w:rsidRPr="00363090">
              <w:rPr>
                <w:lang w:val="uk-UA"/>
              </w:rPr>
              <w:t>Система повинна мати змогу сканувати у двох напрямках.</w:t>
            </w:r>
          </w:p>
        </w:tc>
      </w:tr>
      <w:tr w:rsidR="00363090" w:rsidRPr="00363090" w:rsidTr="00060605">
        <w:trPr>
          <w:trHeight w:val="113"/>
        </w:trPr>
        <w:tc>
          <w:tcPr>
            <w:tcW w:w="562" w:type="dxa"/>
          </w:tcPr>
          <w:p w:rsidR="00363090" w:rsidRPr="00363090" w:rsidRDefault="00363090" w:rsidP="00363090">
            <w:pPr>
              <w:pStyle w:val="a5"/>
              <w:widowControl w:val="0"/>
              <w:numPr>
                <w:ilvl w:val="0"/>
                <w:numId w:val="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Конструктивні вимоги</w:t>
            </w:r>
          </w:p>
        </w:tc>
        <w:tc>
          <w:tcPr>
            <w:tcW w:w="7083" w:type="dxa"/>
          </w:tcPr>
          <w:p w:rsidR="00363090" w:rsidRPr="00363090" w:rsidRDefault="00363090" w:rsidP="00363090">
            <w:pPr>
              <w:widowControl w:val="0"/>
              <w:jc w:val="both"/>
              <w:rPr>
                <w:lang w:val="uk-UA"/>
              </w:rPr>
            </w:pPr>
            <w:r w:rsidRPr="00363090">
              <w:rPr>
                <w:lang w:val="uk-UA"/>
              </w:rPr>
              <w:t xml:space="preserve">Скануючи система повинна бути легко та швидко переміщуваною (мобільною). Повинна бути обладнана відкидною, легко пересувною металевою рампою, здатною забезпечити 100 % сканування легкових автомобілів. Встановлення та переміщення </w:t>
            </w:r>
            <w:r w:rsidRPr="00363090">
              <w:rPr>
                <w:lang w:val="uk-UA"/>
              </w:rPr>
              <w:lastRenderedPageBreak/>
              <w:t>системи не тягне за собою будь-які додаткові будівельні роботи.</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lastRenderedPageBreak/>
              <w:t>ІV. Основні характеристики</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Шасі системи</w:t>
            </w:r>
          </w:p>
        </w:tc>
        <w:tc>
          <w:tcPr>
            <w:tcW w:w="7083" w:type="dxa"/>
          </w:tcPr>
          <w:p w:rsidR="00363090" w:rsidRPr="00363090" w:rsidRDefault="00363090" w:rsidP="00363090">
            <w:pPr>
              <w:widowControl w:val="0"/>
              <w:jc w:val="both"/>
              <w:rPr>
                <w:lang w:val="uk-UA"/>
              </w:rPr>
            </w:pPr>
            <w:r w:rsidRPr="00363090">
              <w:rPr>
                <w:lang w:val="uk-UA"/>
              </w:rPr>
              <w:t>Шасі європейського виробництва з класом двигуна не нижче Євро 5.</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Розмір тунелю</w:t>
            </w:r>
          </w:p>
        </w:tc>
        <w:tc>
          <w:tcPr>
            <w:tcW w:w="7083" w:type="dxa"/>
          </w:tcPr>
          <w:p w:rsidR="00363090" w:rsidRPr="00363090" w:rsidRDefault="00363090" w:rsidP="00363090">
            <w:pPr>
              <w:pStyle w:val="a5"/>
              <w:widowControl w:val="0"/>
              <w:numPr>
                <w:ilvl w:val="0"/>
                <w:numId w:val="12"/>
              </w:numPr>
              <w:ind w:left="0"/>
              <w:jc w:val="both"/>
              <w:rPr>
                <w:rFonts w:ascii="Times New Roman" w:hAnsi="Times New Roman" w:cs="Times New Roman"/>
                <w:lang w:val="uk-UA"/>
              </w:rPr>
            </w:pPr>
            <w:r w:rsidRPr="00363090">
              <w:rPr>
                <w:rFonts w:ascii="Times New Roman" w:hAnsi="Times New Roman" w:cs="Times New Roman"/>
                <w:lang w:val="uk-UA"/>
              </w:rPr>
              <w:t xml:space="preserve">Ширина: від 4000 до 5300 мм </w:t>
            </w:r>
          </w:p>
          <w:p w:rsidR="00363090" w:rsidRPr="00363090" w:rsidRDefault="00363090" w:rsidP="00363090">
            <w:pPr>
              <w:pStyle w:val="a5"/>
              <w:widowControl w:val="0"/>
              <w:numPr>
                <w:ilvl w:val="0"/>
                <w:numId w:val="12"/>
              </w:numPr>
              <w:ind w:left="0"/>
              <w:jc w:val="both"/>
              <w:rPr>
                <w:rFonts w:ascii="Times New Roman" w:hAnsi="Times New Roman" w:cs="Times New Roman"/>
                <w:lang w:val="uk-UA"/>
              </w:rPr>
            </w:pPr>
            <w:r w:rsidRPr="00363090">
              <w:rPr>
                <w:rFonts w:ascii="Times New Roman" w:hAnsi="Times New Roman" w:cs="Times New Roman"/>
                <w:lang w:val="uk-UA"/>
              </w:rPr>
              <w:t>Висота: від 5000 до 5550 мм</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Максимальні розміри транспортного засобу, що сканується</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сканувати транспортні засоби з такими габаритними розмірами:</w:t>
            </w:r>
          </w:p>
          <w:p w:rsidR="00363090" w:rsidRPr="00363090" w:rsidRDefault="00363090" w:rsidP="00363090">
            <w:pPr>
              <w:widowControl w:val="0"/>
              <w:jc w:val="both"/>
              <w:rPr>
                <w:lang w:val="uk-UA"/>
              </w:rPr>
            </w:pPr>
            <w:r w:rsidRPr="00363090">
              <w:rPr>
                <w:lang w:val="uk-UA"/>
              </w:rPr>
              <w:t>довжина – необмежено;</w:t>
            </w:r>
          </w:p>
          <w:p w:rsidR="00363090" w:rsidRPr="00363090" w:rsidRDefault="00363090" w:rsidP="00363090">
            <w:pPr>
              <w:widowControl w:val="0"/>
              <w:jc w:val="both"/>
              <w:rPr>
                <w:lang w:val="uk-UA"/>
              </w:rPr>
            </w:pPr>
            <w:r w:rsidRPr="00363090">
              <w:rPr>
                <w:lang w:val="uk-UA"/>
              </w:rPr>
              <w:t>ширина – не менше 3,8 м;</w:t>
            </w:r>
          </w:p>
          <w:p w:rsidR="00363090" w:rsidRPr="00363090" w:rsidRDefault="00363090" w:rsidP="00363090">
            <w:pPr>
              <w:widowControl w:val="0"/>
              <w:jc w:val="both"/>
              <w:rPr>
                <w:lang w:val="uk-UA"/>
              </w:rPr>
            </w:pPr>
            <w:r w:rsidRPr="00363090">
              <w:rPr>
                <w:lang w:val="uk-UA"/>
              </w:rPr>
              <w:t>максимальна висота – не менше 4,9 м.</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Мінімальна висота сканування</w:t>
            </w:r>
          </w:p>
        </w:tc>
        <w:tc>
          <w:tcPr>
            <w:tcW w:w="7083" w:type="dxa"/>
          </w:tcPr>
          <w:p w:rsidR="00363090" w:rsidRPr="00363090" w:rsidRDefault="00363090" w:rsidP="00363090">
            <w:pPr>
              <w:widowControl w:val="0"/>
              <w:jc w:val="both"/>
              <w:rPr>
                <w:lang w:val="uk-UA"/>
              </w:rPr>
            </w:pPr>
            <w:r w:rsidRPr="00363090">
              <w:rPr>
                <w:lang w:val="uk-UA"/>
              </w:rPr>
              <w:t xml:space="preserve">Система повинна мати змогу сканувати </w:t>
            </w:r>
            <w:proofErr w:type="spellStart"/>
            <w:r w:rsidRPr="00363090">
              <w:t>легковий</w:t>
            </w:r>
            <w:proofErr w:type="spellEnd"/>
            <w:r w:rsidRPr="00363090">
              <w:t xml:space="preserve"> </w:t>
            </w:r>
            <w:proofErr w:type="spellStart"/>
            <w:r w:rsidRPr="00363090">
              <w:t>автомобіль</w:t>
            </w:r>
            <w:proofErr w:type="spellEnd"/>
            <w:r w:rsidRPr="00363090">
              <w:t xml:space="preserve"> </w:t>
            </w:r>
            <w:r w:rsidRPr="00363090">
              <w:rPr>
                <w:lang w:val="uk-UA"/>
              </w:rPr>
              <w:t>на мінімальній висоті ≤ 0,15 м.</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Пропускна спроможність</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здатна сканувати:</w:t>
            </w:r>
          </w:p>
          <w:p w:rsidR="00363090" w:rsidRPr="00363090" w:rsidRDefault="00363090" w:rsidP="00363090">
            <w:pPr>
              <w:widowControl w:val="0"/>
              <w:tabs>
                <w:tab w:val="left" w:pos="219"/>
              </w:tabs>
              <w:jc w:val="both"/>
              <w:rPr>
                <w:lang w:val="uk-UA"/>
              </w:rPr>
            </w:pPr>
            <w:r w:rsidRPr="00363090">
              <w:rPr>
                <w:lang w:val="uk-UA"/>
              </w:rPr>
              <w:t>1.</w:t>
            </w:r>
            <w:r w:rsidRPr="00363090">
              <w:rPr>
                <w:lang w:val="uk-UA"/>
              </w:rPr>
              <w:tab/>
              <w:t>Режим порталу – не менше 100 транспортних засобів (18 метровий контейнеровоз) на годину;</w:t>
            </w:r>
          </w:p>
          <w:p w:rsidR="00363090" w:rsidRPr="00363090" w:rsidRDefault="00363090" w:rsidP="00363090">
            <w:pPr>
              <w:widowControl w:val="0"/>
              <w:tabs>
                <w:tab w:val="left" w:pos="219"/>
              </w:tabs>
              <w:jc w:val="both"/>
              <w:rPr>
                <w:lang w:val="uk-UA"/>
              </w:rPr>
            </w:pPr>
            <w:r w:rsidRPr="00363090">
              <w:rPr>
                <w:lang w:val="uk-UA"/>
              </w:rPr>
              <w:t>2.</w:t>
            </w:r>
            <w:r w:rsidRPr="00363090">
              <w:rPr>
                <w:lang w:val="uk-UA"/>
              </w:rPr>
              <w:tab/>
              <w:t>Режим проїзду – не менше 20 транспортних засобів (18 метровий контейнеровоз) на годину.</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Час готовності до роботи</w:t>
            </w:r>
          </w:p>
        </w:tc>
        <w:tc>
          <w:tcPr>
            <w:tcW w:w="7083" w:type="dxa"/>
          </w:tcPr>
          <w:p w:rsidR="00363090" w:rsidRPr="00363090" w:rsidRDefault="00363090" w:rsidP="00363090">
            <w:pPr>
              <w:widowControl w:val="0"/>
              <w:jc w:val="both"/>
              <w:rPr>
                <w:lang w:val="uk-UA"/>
              </w:rPr>
            </w:pPr>
            <w:r w:rsidRPr="00363090">
              <w:rPr>
                <w:lang w:val="uk-UA"/>
              </w:rPr>
              <w:t>Розгортання/налаштування та готовність до роботи не повинна перевищувати 30 хвилин</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 xml:space="preserve">Система безпеки  </w:t>
            </w:r>
          </w:p>
        </w:tc>
        <w:tc>
          <w:tcPr>
            <w:tcW w:w="7083" w:type="dxa"/>
          </w:tcPr>
          <w:p w:rsidR="00363090" w:rsidRPr="00363090" w:rsidRDefault="00363090" w:rsidP="00363090">
            <w:pPr>
              <w:widowControl w:val="0"/>
              <w:tabs>
                <w:tab w:val="left" w:pos="175"/>
              </w:tabs>
              <w:jc w:val="both"/>
              <w:rPr>
                <w:lang w:val="uk-UA"/>
              </w:rPr>
            </w:pPr>
            <w:r w:rsidRPr="00363090">
              <w:rPr>
                <w:lang w:val="uk-UA"/>
              </w:rPr>
              <w:t>Стан системи безпеки повинен контролюватися за допомогою:</w:t>
            </w:r>
          </w:p>
          <w:p w:rsidR="00363090" w:rsidRPr="00363090" w:rsidRDefault="00363090" w:rsidP="00363090">
            <w:pPr>
              <w:pStyle w:val="a5"/>
              <w:widowControl w:val="0"/>
              <w:numPr>
                <w:ilvl w:val="0"/>
                <w:numId w:val="3"/>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інформації про режим, що виводиться на монітор (монітори) операторів (</w:t>
            </w:r>
            <w:proofErr w:type="spellStart"/>
            <w:r w:rsidRPr="00363090">
              <w:rPr>
                <w:rFonts w:ascii="Times New Roman" w:hAnsi="Times New Roman" w:cs="Times New Roman"/>
                <w:lang w:val="uk-UA"/>
              </w:rPr>
              <w:t>ів</w:t>
            </w:r>
            <w:proofErr w:type="spellEnd"/>
            <w:r w:rsidRPr="00363090">
              <w:rPr>
                <w:rFonts w:ascii="Times New Roman" w:hAnsi="Times New Roman" w:cs="Times New Roman"/>
                <w:lang w:val="uk-UA"/>
              </w:rPr>
              <w:t>);</w:t>
            </w:r>
          </w:p>
          <w:p w:rsidR="00363090" w:rsidRPr="00363090" w:rsidRDefault="00363090" w:rsidP="00363090">
            <w:pPr>
              <w:pStyle w:val="a5"/>
              <w:widowControl w:val="0"/>
              <w:numPr>
                <w:ilvl w:val="0"/>
                <w:numId w:val="3"/>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додаткової світлової та звукової індикація на обладнанні;</w:t>
            </w:r>
          </w:p>
          <w:p w:rsidR="00363090" w:rsidRPr="00363090" w:rsidRDefault="00363090" w:rsidP="00363090">
            <w:pPr>
              <w:pStyle w:val="a5"/>
              <w:widowControl w:val="0"/>
              <w:numPr>
                <w:ilvl w:val="0"/>
                <w:numId w:val="3"/>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червоного світлового індикатора роботи рентгенівського джерела на панелі управління рентгенівського генератора.</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 xml:space="preserve">Електроживлення </w:t>
            </w:r>
          </w:p>
        </w:tc>
        <w:tc>
          <w:tcPr>
            <w:tcW w:w="7083" w:type="dxa"/>
          </w:tcPr>
          <w:p w:rsidR="00363090" w:rsidRPr="00363090" w:rsidRDefault="00363090" w:rsidP="00363090">
            <w:pPr>
              <w:widowControl w:val="0"/>
              <w:tabs>
                <w:tab w:val="left" w:pos="175"/>
              </w:tabs>
              <w:jc w:val="both"/>
              <w:rPr>
                <w:lang w:val="uk-UA"/>
              </w:rPr>
            </w:pPr>
            <w:r w:rsidRPr="00363090">
              <w:rPr>
                <w:lang w:val="uk-UA"/>
              </w:rPr>
              <w:t xml:space="preserve">Розподіл електроенергії повинно здійснюватися через центральну електричну панель, що включає автоматичні вимикачі, електричний кабель i необхідні ланцюги. </w:t>
            </w:r>
            <w:proofErr w:type="spellStart"/>
            <w:r w:rsidRPr="00363090">
              <w:rPr>
                <w:lang w:val="uk-UA"/>
              </w:rPr>
              <w:t>Haпpyгa</w:t>
            </w:r>
            <w:proofErr w:type="spellEnd"/>
            <w:r w:rsidRPr="00363090">
              <w:rPr>
                <w:lang w:val="uk-UA"/>
              </w:rPr>
              <w:t xml:space="preserve"> живлення має становити 3 фази, 400 В ±10% при частоті 50 </w:t>
            </w:r>
            <w:proofErr w:type="spellStart"/>
            <w:r w:rsidRPr="00363090">
              <w:rPr>
                <w:lang w:val="uk-UA"/>
              </w:rPr>
              <w:t>Гц</w:t>
            </w:r>
            <w:proofErr w:type="spellEnd"/>
            <w:r w:rsidRPr="00363090">
              <w:rPr>
                <w:lang w:val="uk-UA"/>
              </w:rPr>
              <w:t xml:space="preserve"> ±0,5%. Максимальна потужність споживання системою електроенергії 50 </w:t>
            </w:r>
            <w:proofErr w:type="spellStart"/>
            <w:r w:rsidRPr="00363090">
              <w:rPr>
                <w:lang w:val="uk-UA"/>
              </w:rPr>
              <w:t>кВА</w:t>
            </w:r>
            <w:proofErr w:type="spellEnd"/>
            <w:r w:rsidRPr="00363090">
              <w:rPr>
                <w:lang w:val="uk-UA"/>
              </w:rPr>
              <w:t>.</w:t>
            </w:r>
          </w:p>
          <w:p w:rsidR="00363090" w:rsidRPr="00363090" w:rsidRDefault="00363090" w:rsidP="00363090">
            <w:pPr>
              <w:widowControl w:val="0"/>
              <w:tabs>
                <w:tab w:val="left" w:pos="175"/>
              </w:tabs>
              <w:jc w:val="both"/>
              <w:rPr>
                <w:lang w:val="uk-UA"/>
              </w:rPr>
            </w:pPr>
            <w:proofErr w:type="spellStart"/>
            <w:r w:rsidRPr="00363090">
              <w:rPr>
                <w:lang w:val="uk-UA"/>
              </w:rPr>
              <w:t>Скануюча</w:t>
            </w:r>
            <w:proofErr w:type="spellEnd"/>
            <w:r w:rsidRPr="00363090">
              <w:rPr>
                <w:lang w:val="uk-UA"/>
              </w:rPr>
              <w:t xml:space="preserve"> система повинна мати власне джерело живлення, яке повинно забезпечувати роботу не менше як на 15 годин. </w:t>
            </w:r>
          </w:p>
          <w:p w:rsidR="00363090" w:rsidRPr="00363090" w:rsidRDefault="00363090" w:rsidP="00363090">
            <w:pPr>
              <w:widowControl w:val="0"/>
              <w:tabs>
                <w:tab w:val="left" w:pos="175"/>
              </w:tabs>
              <w:jc w:val="both"/>
              <w:rPr>
                <w:lang w:val="uk-UA"/>
              </w:rPr>
            </w:pPr>
            <w:r w:rsidRPr="00363090">
              <w:rPr>
                <w:lang w:val="uk-UA"/>
              </w:rPr>
              <w:t>Система повинна мати змогу живитися від наземного джерела. Кабель з’єднання має бути не менший ніж 50 м.</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bookmarkStart w:id="2" w:name="_Hlk125546646"/>
            <w:r w:rsidRPr="00363090">
              <w:rPr>
                <w:lang w:val="uk-UA"/>
              </w:rPr>
              <w:t>Умови експлуатації</w:t>
            </w:r>
            <w:bookmarkEnd w:id="2"/>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працювати на відкритому повітрі 24 години на добу, 7 днів на тиждень, розрахована на експлуатацію в кліматичних умовах при температурі навколишнього середовища в діапазоні від -30°С до + 45°С, при вологості повітря до 99 % без конденсату.</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Ступінь захисту від зовнішніх впливів рентгенівського пристрою</w:t>
            </w:r>
          </w:p>
        </w:tc>
        <w:tc>
          <w:tcPr>
            <w:tcW w:w="7083" w:type="dxa"/>
          </w:tcPr>
          <w:p w:rsidR="00363090" w:rsidRPr="00363090" w:rsidRDefault="00363090" w:rsidP="00363090">
            <w:pPr>
              <w:widowControl w:val="0"/>
              <w:jc w:val="both"/>
            </w:pPr>
            <w:r w:rsidRPr="00363090">
              <w:rPr>
                <w:lang w:val="uk-UA"/>
              </w:rPr>
              <w:t xml:space="preserve">Не нижче ІР 65. </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Рік виготовлення</w:t>
            </w:r>
          </w:p>
        </w:tc>
        <w:tc>
          <w:tcPr>
            <w:tcW w:w="7083" w:type="dxa"/>
          </w:tcPr>
          <w:p w:rsidR="00363090" w:rsidRPr="00363090" w:rsidRDefault="00363090" w:rsidP="00363090">
            <w:pPr>
              <w:widowControl w:val="0"/>
              <w:jc w:val="both"/>
              <w:rPr>
                <w:lang w:val="uk-UA"/>
              </w:rPr>
            </w:pPr>
            <w:r w:rsidRPr="00363090">
              <w:rPr>
                <w:lang w:val="uk-UA"/>
              </w:rPr>
              <w:t xml:space="preserve">Не раніше 2023 року. </w:t>
            </w:r>
            <w:proofErr w:type="spellStart"/>
            <w:r w:rsidRPr="00363090">
              <w:rPr>
                <w:lang w:val="uk-UA"/>
              </w:rPr>
              <w:t>Скануюча</w:t>
            </w:r>
            <w:proofErr w:type="spellEnd"/>
            <w:r w:rsidRPr="00363090">
              <w:rPr>
                <w:lang w:val="uk-UA"/>
              </w:rPr>
              <w:t xml:space="preserve"> система повинна бути нова, така, що раніше не експлуатувалась.</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 xml:space="preserve">Вартість тари, упаковки, витрати, пов’язані із перевезенням, </w:t>
            </w:r>
            <w:r w:rsidRPr="00363090">
              <w:rPr>
                <w:lang w:val="uk-UA"/>
              </w:rPr>
              <w:lastRenderedPageBreak/>
              <w:t>налаштуванням, підключенням та виконанням пусконалагоджувальних робіт</w:t>
            </w:r>
          </w:p>
        </w:tc>
        <w:tc>
          <w:tcPr>
            <w:tcW w:w="7083" w:type="dxa"/>
          </w:tcPr>
          <w:p w:rsidR="00363090" w:rsidRPr="00363090" w:rsidRDefault="00363090" w:rsidP="00363090">
            <w:pPr>
              <w:widowControl w:val="0"/>
              <w:jc w:val="both"/>
              <w:rPr>
                <w:lang w:val="uk-UA"/>
              </w:rPr>
            </w:pPr>
            <w:r w:rsidRPr="00363090">
              <w:rPr>
                <w:lang w:val="uk-UA"/>
              </w:rPr>
              <w:lastRenderedPageBreak/>
              <w:t>Вартість тари, упаковки, витрати, пов’язані із перевезенням, налаштуванням, підключенням та виконанням пусконалагоджувальних робіт повинні бути включені до загальної вартості товару.</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Гарантійний строк експлуатації</w:t>
            </w:r>
          </w:p>
        </w:tc>
        <w:tc>
          <w:tcPr>
            <w:tcW w:w="7083" w:type="dxa"/>
          </w:tcPr>
          <w:p w:rsidR="00363090" w:rsidRPr="00363090" w:rsidRDefault="00363090" w:rsidP="00363090">
            <w:pPr>
              <w:widowControl w:val="0"/>
              <w:jc w:val="both"/>
              <w:rPr>
                <w:lang w:val="uk-UA"/>
              </w:rPr>
            </w:pPr>
            <w:r w:rsidRPr="00363090">
              <w:rPr>
                <w:lang w:val="uk-UA"/>
              </w:rPr>
              <w:t xml:space="preserve">Не менше </w:t>
            </w:r>
            <w:r w:rsidRPr="00363090">
              <w:t xml:space="preserve">60 </w:t>
            </w:r>
            <w:r w:rsidRPr="00363090">
              <w:rPr>
                <w:lang w:val="uk-UA"/>
              </w:rPr>
              <w:t>місяців.</w:t>
            </w:r>
          </w:p>
        </w:tc>
      </w:tr>
      <w:tr w:rsidR="00363090" w:rsidRPr="00363090" w:rsidTr="00060605">
        <w:trPr>
          <w:trHeight w:val="113"/>
        </w:trPr>
        <w:tc>
          <w:tcPr>
            <w:tcW w:w="562" w:type="dxa"/>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Гарантійні зобов’язання</w:t>
            </w:r>
          </w:p>
        </w:tc>
        <w:tc>
          <w:tcPr>
            <w:tcW w:w="7083" w:type="dxa"/>
          </w:tcPr>
          <w:p w:rsidR="00363090" w:rsidRPr="00363090" w:rsidRDefault="00363090" w:rsidP="00363090">
            <w:pPr>
              <w:widowControl w:val="0"/>
              <w:jc w:val="both"/>
              <w:rPr>
                <w:lang w:val="uk-UA"/>
              </w:rPr>
            </w:pPr>
            <w:r w:rsidRPr="00363090">
              <w:rPr>
                <w:lang w:val="uk-UA"/>
              </w:rPr>
              <w:t xml:space="preserve">У разі, якщо постачальник не є виробником, постачальник повинен надати завірені встановленим порядком документи, що підтверджують гарантійні зобов’язання від виробника. </w:t>
            </w:r>
          </w:p>
        </w:tc>
      </w:tr>
      <w:tr w:rsidR="00363090" w:rsidRPr="00363090" w:rsidTr="00060605">
        <w:trPr>
          <w:trHeight w:val="113"/>
        </w:trPr>
        <w:tc>
          <w:tcPr>
            <w:tcW w:w="562" w:type="dxa"/>
            <w:shd w:val="clear" w:color="auto" w:fill="auto"/>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shd w:val="clear" w:color="auto" w:fill="auto"/>
          </w:tcPr>
          <w:p w:rsidR="00363090" w:rsidRPr="00363090" w:rsidRDefault="00363090" w:rsidP="00363090">
            <w:pPr>
              <w:widowControl w:val="0"/>
              <w:jc w:val="both"/>
              <w:rPr>
                <w:lang w:val="uk-UA"/>
              </w:rPr>
            </w:pPr>
            <w:r w:rsidRPr="00363090">
              <w:rPr>
                <w:lang w:val="uk-UA"/>
              </w:rPr>
              <w:t>Навчання персоналу та інші витрати</w:t>
            </w:r>
          </w:p>
        </w:tc>
        <w:tc>
          <w:tcPr>
            <w:tcW w:w="7083" w:type="dxa"/>
            <w:shd w:val="clear" w:color="auto" w:fill="auto"/>
          </w:tcPr>
          <w:p w:rsidR="00363090" w:rsidRPr="00363090" w:rsidRDefault="00363090" w:rsidP="00363090">
            <w:pPr>
              <w:widowControl w:val="0"/>
              <w:jc w:val="both"/>
              <w:rPr>
                <w:lang w:val="uk-UA"/>
              </w:rPr>
            </w:pPr>
            <w:r w:rsidRPr="00363090">
              <w:rPr>
                <w:lang w:val="uk-UA"/>
              </w:rPr>
              <w:t xml:space="preserve">Надання тренінгу протягом гарантійного терміну експлуатації у період визначений Замовником (склад групи </w:t>
            </w:r>
            <w:r w:rsidRPr="00363090">
              <w:t xml:space="preserve">з </w:t>
            </w:r>
            <w:proofErr w:type="spellStart"/>
            <w:r w:rsidRPr="00363090">
              <w:t>розрахунку</w:t>
            </w:r>
            <w:proofErr w:type="spellEnd"/>
            <w:r w:rsidRPr="00363090">
              <w:t xml:space="preserve"> </w:t>
            </w:r>
            <w:proofErr w:type="spellStart"/>
            <w:r w:rsidRPr="00363090">
              <w:t>від</w:t>
            </w:r>
            <w:proofErr w:type="spellEnd"/>
            <w:r w:rsidRPr="00363090">
              <w:t xml:space="preserve"> 5 до 15 </w:t>
            </w:r>
            <w:proofErr w:type="spellStart"/>
            <w:r w:rsidRPr="00363090">
              <w:t>співробітників</w:t>
            </w:r>
            <w:proofErr w:type="spellEnd"/>
            <w:r w:rsidRPr="00363090">
              <w:t xml:space="preserve"> на </w:t>
            </w:r>
            <w:proofErr w:type="spellStart"/>
            <w:r w:rsidRPr="00363090">
              <w:t>кожну</w:t>
            </w:r>
            <w:proofErr w:type="spellEnd"/>
            <w:r w:rsidRPr="00363090">
              <w:t xml:space="preserve"> ССМ</w:t>
            </w:r>
            <w:r w:rsidRPr="00363090">
              <w:rPr>
                <w:lang w:val="uk-UA"/>
              </w:rPr>
              <w:t>). Тренінг повинен передбачати теоретичні та практичні заняття з перевіркою знань та видачою відповідних сертифікатів операторів системи.</w:t>
            </w:r>
          </w:p>
        </w:tc>
      </w:tr>
      <w:tr w:rsidR="00363090" w:rsidRPr="00363090" w:rsidTr="00060605">
        <w:trPr>
          <w:trHeight w:val="113"/>
        </w:trPr>
        <w:tc>
          <w:tcPr>
            <w:tcW w:w="562" w:type="dxa"/>
            <w:shd w:val="clear" w:color="auto" w:fill="auto"/>
          </w:tcPr>
          <w:p w:rsidR="00363090" w:rsidRPr="00363090" w:rsidRDefault="00363090" w:rsidP="00363090">
            <w:pPr>
              <w:pStyle w:val="a5"/>
              <w:widowControl w:val="0"/>
              <w:numPr>
                <w:ilvl w:val="0"/>
                <w:numId w:val="5"/>
              </w:numPr>
              <w:ind w:left="0" w:firstLine="0"/>
              <w:jc w:val="both"/>
              <w:rPr>
                <w:rFonts w:ascii="Times New Roman" w:hAnsi="Times New Roman" w:cs="Times New Roman"/>
                <w:lang w:val="uk-UA"/>
              </w:rPr>
            </w:pPr>
          </w:p>
        </w:tc>
        <w:tc>
          <w:tcPr>
            <w:tcW w:w="2268" w:type="dxa"/>
            <w:shd w:val="clear" w:color="auto" w:fill="auto"/>
          </w:tcPr>
          <w:p w:rsidR="00363090" w:rsidRPr="00363090" w:rsidRDefault="00363090" w:rsidP="00363090">
            <w:pPr>
              <w:widowControl w:val="0"/>
              <w:jc w:val="both"/>
              <w:rPr>
                <w:lang w:val="uk-UA"/>
              </w:rPr>
            </w:pPr>
            <w:r w:rsidRPr="00363090">
              <w:rPr>
                <w:lang w:val="uk-UA"/>
              </w:rPr>
              <w:t xml:space="preserve">Строк поставки </w:t>
            </w:r>
          </w:p>
        </w:tc>
        <w:tc>
          <w:tcPr>
            <w:tcW w:w="7083" w:type="dxa"/>
            <w:shd w:val="clear" w:color="auto" w:fill="auto"/>
          </w:tcPr>
          <w:p w:rsidR="00363090" w:rsidRPr="00363090" w:rsidRDefault="00363090" w:rsidP="00363090">
            <w:pPr>
              <w:widowControl w:val="0"/>
              <w:jc w:val="both"/>
              <w:rPr>
                <w:lang w:val="uk-UA"/>
              </w:rPr>
            </w:pPr>
            <w:r w:rsidRPr="00363090">
              <w:rPr>
                <w:lang w:val="uk-UA"/>
              </w:rPr>
              <w:t>У разі укладання угоди, виробник і постачальник повинен гарантувати відповідними листами можливість вчасного постачання продукція (</w:t>
            </w:r>
            <w:proofErr w:type="spellStart"/>
            <w:r w:rsidRPr="00363090">
              <w:rPr>
                <w:lang w:val="uk-UA"/>
              </w:rPr>
              <w:t>скануючої</w:t>
            </w:r>
            <w:proofErr w:type="spellEnd"/>
            <w:r w:rsidRPr="00363090">
              <w:rPr>
                <w:lang w:val="uk-UA"/>
              </w:rPr>
              <w:t xml:space="preserve"> системи у комплекті) у визначений строк.</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V. Технічні характеристики</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Тип рентгенівського джерела</w:t>
            </w:r>
          </w:p>
        </w:tc>
        <w:tc>
          <w:tcPr>
            <w:tcW w:w="7083" w:type="dxa"/>
          </w:tcPr>
          <w:p w:rsidR="00363090" w:rsidRPr="00363090" w:rsidRDefault="00363090" w:rsidP="00363090">
            <w:pPr>
              <w:widowControl w:val="0"/>
              <w:jc w:val="both"/>
              <w:rPr>
                <w:lang w:val="uk-UA"/>
              </w:rPr>
            </w:pPr>
            <w:r w:rsidRPr="00363090">
              <w:rPr>
                <w:lang w:val="uk-UA"/>
              </w:rPr>
              <w:t xml:space="preserve">Рентгенівське випромінювання має забезпечуватися лінійним </w:t>
            </w:r>
            <w:proofErr w:type="spellStart"/>
            <w:r w:rsidRPr="00363090">
              <w:rPr>
                <w:lang w:val="uk-UA"/>
              </w:rPr>
              <w:t>прискорювачем</w:t>
            </w:r>
            <w:proofErr w:type="spellEnd"/>
            <w:r w:rsidRPr="00363090">
              <w:rPr>
                <w:lang w:val="uk-UA"/>
              </w:rPr>
              <w:t xml:space="preserve">, на основі </w:t>
            </w:r>
            <w:proofErr w:type="spellStart"/>
            <w:r w:rsidRPr="00363090">
              <w:rPr>
                <w:lang w:val="uk-UA"/>
              </w:rPr>
              <w:t>твердотільного</w:t>
            </w:r>
            <w:proofErr w:type="spellEnd"/>
            <w:r w:rsidRPr="00363090">
              <w:rPr>
                <w:lang w:val="uk-UA"/>
              </w:rPr>
              <w:t xml:space="preserve"> модулятора, що дозволяє розрізняти органічні та неорганічні речовини. </w:t>
            </w:r>
          </w:p>
          <w:p w:rsidR="00363090" w:rsidRPr="00363090" w:rsidRDefault="00363090" w:rsidP="00363090">
            <w:pPr>
              <w:widowControl w:val="0"/>
              <w:jc w:val="both"/>
              <w:rPr>
                <w:lang w:val="uk-UA"/>
              </w:rPr>
            </w:pPr>
            <w:r w:rsidRPr="00363090">
              <w:rPr>
                <w:lang w:val="uk-UA"/>
              </w:rPr>
              <w:t>Системи на радіоактивних джерелах не розглядаються.</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Енергія рентгенівського джерела</w:t>
            </w:r>
          </w:p>
        </w:tc>
        <w:tc>
          <w:tcPr>
            <w:tcW w:w="7083" w:type="dxa"/>
          </w:tcPr>
          <w:p w:rsidR="00363090" w:rsidRPr="00363090" w:rsidRDefault="00363090" w:rsidP="00363090">
            <w:pPr>
              <w:widowControl w:val="0"/>
              <w:jc w:val="both"/>
              <w:rPr>
                <w:lang w:val="uk-UA"/>
              </w:rPr>
            </w:pPr>
            <w:r w:rsidRPr="00363090">
              <w:rPr>
                <w:lang w:val="uk-UA"/>
              </w:rPr>
              <w:t xml:space="preserve">Енергія рентгенівського джерела повинна бути до 6 </w:t>
            </w:r>
            <w:proofErr w:type="spellStart"/>
            <w:r w:rsidRPr="00363090">
              <w:rPr>
                <w:lang w:val="uk-UA"/>
              </w:rPr>
              <w:t>МеВ</w:t>
            </w:r>
            <w:proofErr w:type="spellEnd"/>
            <w:r w:rsidRPr="00363090">
              <w:rPr>
                <w:lang w:val="uk-UA"/>
              </w:rPr>
              <w:t xml:space="preserve"> (включно). </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Проникаюча здатність по сталі</w:t>
            </w:r>
          </w:p>
        </w:tc>
        <w:tc>
          <w:tcPr>
            <w:tcW w:w="7083" w:type="dxa"/>
          </w:tcPr>
          <w:p w:rsidR="00363090" w:rsidRPr="00363090" w:rsidRDefault="00363090" w:rsidP="00363090">
            <w:pPr>
              <w:widowControl w:val="0"/>
              <w:jc w:val="both"/>
              <w:rPr>
                <w:lang w:val="uk-UA"/>
              </w:rPr>
            </w:pPr>
            <w:r w:rsidRPr="00363090">
              <w:rPr>
                <w:lang w:val="uk-UA"/>
              </w:rPr>
              <w:t>Не менше 330 мм.</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Тип детектора</w:t>
            </w:r>
          </w:p>
        </w:tc>
        <w:tc>
          <w:tcPr>
            <w:tcW w:w="7083" w:type="dxa"/>
          </w:tcPr>
          <w:p w:rsidR="00363090" w:rsidRPr="00363090" w:rsidRDefault="00363090" w:rsidP="00363090">
            <w:pPr>
              <w:widowControl w:val="0"/>
              <w:jc w:val="both"/>
              <w:rPr>
                <w:lang w:val="uk-UA"/>
              </w:rPr>
            </w:pPr>
            <w:r w:rsidRPr="00363090">
              <w:rPr>
                <w:lang w:val="uk-UA"/>
              </w:rPr>
              <w:t>Модульний Г-подібний лінійний детектор на основі вольфрамату кадмію.</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Просторова роздільна здатність</w:t>
            </w:r>
          </w:p>
        </w:tc>
        <w:tc>
          <w:tcPr>
            <w:tcW w:w="7083" w:type="dxa"/>
          </w:tcPr>
          <w:p w:rsidR="00363090" w:rsidRPr="00363090" w:rsidRDefault="00363090" w:rsidP="00363090">
            <w:pPr>
              <w:widowControl w:val="0"/>
              <w:jc w:val="both"/>
              <w:rPr>
                <w:lang w:val="uk-UA"/>
              </w:rPr>
            </w:pPr>
            <w:r w:rsidRPr="00363090">
              <w:rPr>
                <w:lang w:val="uk-UA"/>
              </w:rPr>
              <w:t>Не більше 4 мм х 4 мм в режимі проїзду.</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Показник контрасту</w:t>
            </w:r>
          </w:p>
        </w:tc>
        <w:tc>
          <w:tcPr>
            <w:tcW w:w="7083" w:type="dxa"/>
          </w:tcPr>
          <w:p w:rsidR="00363090" w:rsidRPr="00363090" w:rsidRDefault="00363090" w:rsidP="00363090">
            <w:pPr>
              <w:widowControl w:val="0"/>
              <w:jc w:val="both"/>
              <w:rPr>
                <w:lang w:val="uk-UA"/>
              </w:rPr>
            </w:pPr>
            <w:r w:rsidRPr="00363090">
              <w:rPr>
                <w:lang w:val="uk-UA"/>
              </w:rPr>
              <w:t>Очікуваний показник контрастності повинен бути менше або дорівнювати 1% за сталлю товщиною 100 мм.</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Виявлення мідного дроту в просторі</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виявляти мідний</w:t>
            </w:r>
            <w:r w:rsidRPr="00363090">
              <w:t xml:space="preserve"> </w:t>
            </w:r>
            <w:proofErr w:type="spellStart"/>
            <w:r w:rsidRPr="00363090">
              <w:t>або</w:t>
            </w:r>
            <w:proofErr w:type="spellEnd"/>
            <w:r w:rsidRPr="00363090">
              <w:t xml:space="preserve"> </w:t>
            </w:r>
            <w:proofErr w:type="spellStart"/>
            <w:r w:rsidRPr="00363090">
              <w:t>вольфрамовий</w:t>
            </w:r>
            <w:proofErr w:type="spellEnd"/>
            <w:r w:rsidRPr="00363090">
              <w:rPr>
                <w:lang w:val="uk-UA"/>
              </w:rPr>
              <w:t xml:space="preserve"> дріт:</w:t>
            </w:r>
          </w:p>
          <w:p w:rsidR="00363090" w:rsidRPr="00363090" w:rsidRDefault="00363090" w:rsidP="00363090">
            <w:pPr>
              <w:widowControl w:val="0"/>
              <w:jc w:val="both"/>
              <w:rPr>
                <w:lang w:val="uk-UA"/>
              </w:rPr>
            </w:pPr>
            <w:r w:rsidRPr="00363090">
              <w:rPr>
                <w:lang w:val="uk-UA"/>
              </w:rPr>
              <w:t>- товщиною від 1 мм в пустотах;</w:t>
            </w:r>
          </w:p>
          <w:p w:rsidR="00363090" w:rsidRPr="00363090" w:rsidRDefault="00363090" w:rsidP="00363090">
            <w:pPr>
              <w:widowControl w:val="0"/>
              <w:jc w:val="both"/>
              <w:rPr>
                <w:lang w:val="uk-UA"/>
              </w:rPr>
            </w:pPr>
            <w:r w:rsidRPr="00363090">
              <w:rPr>
                <w:lang w:val="uk-UA"/>
              </w:rPr>
              <w:t>- товщиною від 3 мм за сталлю товщиною 100 мм;</w:t>
            </w:r>
          </w:p>
          <w:p w:rsidR="00363090" w:rsidRPr="00363090" w:rsidRDefault="00363090" w:rsidP="00363090">
            <w:pPr>
              <w:widowControl w:val="0"/>
              <w:jc w:val="both"/>
              <w:rPr>
                <w:lang w:val="uk-UA"/>
              </w:rPr>
            </w:pPr>
            <w:r w:rsidRPr="00363090">
              <w:rPr>
                <w:lang w:val="uk-UA"/>
              </w:rPr>
              <w:t xml:space="preserve">- товщиною від </w:t>
            </w:r>
            <w:r w:rsidRPr="00363090">
              <w:t>6,5</w:t>
            </w:r>
            <w:r w:rsidRPr="00363090">
              <w:rPr>
                <w:lang w:val="uk-UA"/>
              </w:rPr>
              <w:t xml:space="preserve"> мм за сталлю товщиною 200 мм.</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Мінімальна висота сканування</w:t>
            </w:r>
          </w:p>
        </w:tc>
        <w:tc>
          <w:tcPr>
            <w:tcW w:w="7083" w:type="dxa"/>
          </w:tcPr>
          <w:p w:rsidR="00363090" w:rsidRPr="00363090" w:rsidRDefault="00363090" w:rsidP="00363090">
            <w:pPr>
              <w:widowControl w:val="0"/>
              <w:jc w:val="both"/>
              <w:rPr>
                <w:lang w:val="uk-UA"/>
              </w:rPr>
            </w:pPr>
            <w:r w:rsidRPr="00363090">
              <w:rPr>
                <w:lang w:val="uk-UA"/>
              </w:rPr>
              <w:t xml:space="preserve">Висота </w:t>
            </w:r>
            <w:proofErr w:type="spellStart"/>
            <w:r w:rsidRPr="00363090">
              <w:t>від</w:t>
            </w:r>
            <w:proofErr w:type="spellEnd"/>
            <w:r w:rsidRPr="00363090">
              <w:t xml:space="preserve"> </w:t>
            </w:r>
            <w:proofErr w:type="spellStart"/>
            <w:r w:rsidRPr="00363090">
              <w:t>нижньої</w:t>
            </w:r>
            <w:proofErr w:type="spellEnd"/>
            <w:r w:rsidRPr="00363090">
              <w:t xml:space="preserve"> точки </w:t>
            </w:r>
            <w:proofErr w:type="spellStart"/>
            <w:r w:rsidRPr="00363090">
              <w:t>сканованого</w:t>
            </w:r>
            <w:proofErr w:type="spellEnd"/>
            <w:r w:rsidRPr="00363090">
              <w:t xml:space="preserve"> легкового </w:t>
            </w:r>
            <w:proofErr w:type="spellStart"/>
            <w:r w:rsidRPr="00363090">
              <w:t>автомобіля</w:t>
            </w:r>
            <w:proofErr w:type="spellEnd"/>
            <w:r w:rsidRPr="00363090">
              <w:t xml:space="preserve"> </w:t>
            </w:r>
            <w:r w:rsidRPr="00363090">
              <w:rPr>
                <w:lang w:val="uk-UA"/>
              </w:rPr>
              <w:t>до нижньої точки детектора (невидима зона) повинна бути не більше 0,15 м.</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Час запуску джерела рентгенівського випромінювання</w:t>
            </w:r>
          </w:p>
        </w:tc>
        <w:tc>
          <w:tcPr>
            <w:tcW w:w="7083" w:type="dxa"/>
          </w:tcPr>
          <w:p w:rsidR="00363090" w:rsidRPr="00363090" w:rsidRDefault="00363090" w:rsidP="00363090">
            <w:pPr>
              <w:widowControl w:val="0"/>
              <w:jc w:val="both"/>
              <w:rPr>
                <w:lang w:val="uk-UA"/>
              </w:rPr>
            </w:pPr>
            <w:r w:rsidRPr="00363090">
              <w:rPr>
                <w:lang w:val="uk-UA"/>
              </w:rPr>
              <w:t>Не більше 30 хв.</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bookmarkStart w:id="3" w:name="_Hlk125546149"/>
            <w:r w:rsidRPr="00363090">
              <w:rPr>
                <w:lang w:val="uk-UA"/>
              </w:rPr>
              <w:t>Площа установки в згорнутому стані</w:t>
            </w:r>
            <w:bookmarkEnd w:id="3"/>
          </w:p>
        </w:tc>
        <w:tc>
          <w:tcPr>
            <w:tcW w:w="7083" w:type="dxa"/>
          </w:tcPr>
          <w:p w:rsidR="00363090" w:rsidRPr="00363090" w:rsidRDefault="00363090" w:rsidP="00363090">
            <w:pPr>
              <w:widowControl w:val="0"/>
              <w:jc w:val="both"/>
              <w:rPr>
                <w:lang w:val="uk-UA"/>
              </w:rPr>
            </w:pPr>
            <w:r w:rsidRPr="00363090">
              <w:rPr>
                <w:lang w:val="uk-UA"/>
              </w:rPr>
              <w:t>Довжина – не більше 12 м;</w:t>
            </w:r>
          </w:p>
          <w:p w:rsidR="00363090" w:rsidRPr="00363090" w:rsidRDefault="00363090" w:rsidP="00363090">
            <w:pPr>
              <w:widowControl w:val="0"/>
              <w:jc w:val="both"/>
              <w:rPr>
                <w:lang w:val="uk-UA"/>
              </w:rPr>
            </w:pPr>
            <w:r w:rsidRPr="00363090">
              <w:rPr>
                <w:lang w:val="uk-UA"/>
              </w:rPr>
              <w:t>Ширина – не більше 2,6 м;</w:t>
            </w:r>
          </w:p>
          <w:p w:rsidR="00363090" w:rsidRPr="00363090" w:rsidRDefault="00363090" w:rsidP="00363090">
            <w:pPr>
              <w:widowControl w:val="0"/>
              <w:jc w:val="both"/>
              <w:rPr>
                <w:lang w:val="uk-UA"/>
              </w:rPr>
            </w:pPr>
            <w:r w:rsidRPr="00363090">
              <w:rPr>
                <w:lang w:val="uk-UA"/>
              </w:rPr>
              <w:t>Висота – не більше 4 м.</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Площа установки в розгорнутому стані</w:t>
            </w:r>
          </w:p>
        </w:tc>
        <w:tc>
          <w:tcPr>
            <w:tcW w:w="7083" w:type="dxa"/>
          </w:tcPr>
          <w:p w:rsidR="00363090" w:rsidRPr="00363090" w:rsidRDefault="00363090" w:rsidP="00363090">
            <w:pPr>
              <w:widowControl w:val="0"/>
              <w:jc w:val="both"/>
              <w:rPr>
                <w:lang w:val="uk-UA"/>
              </w:rPr>
            </w:pPr>
            <w:r w:rsidRPr="00363090">
              <w:rPr>
                <w:lang w:val="uk-UA"/>
              </w:rPr>
              <w:t>Довжина – не більше 11 м;</w:t>
            </w:r>
          </w:p>
          <w:p w:rsidR="00363090" w:rsidRPr="00363090" w:rsidRDefault="00363090" w:rsidP="00363090">
            <w:pPr>
              <w:widowControl w:val="0"/>
              <w:jc w:val="both"/>
              <w:rPr>
                <w:lang w:val="uk-UA"/>
              </w:rPr>
            </w:pPr>
            <w:r w:rsidRPr="00363090">
              <w:rPr>
                <w:lang w:val="uk-UA"/>
              </w:rPr>
              <w:t>Ширина – не більше 9 м;</w:t>
            </w:r>
          </w:p>
          <w:p w:rsidR="00363090" w:rsidRPr="00363090" w:rsidRDefault="00363090" w:rsidP="00363090">
            <w:pPr>
              <w:widowControl w:val="0"/>
              <w:jc w:val="both"/>
              <w:rPr>
                <w:lang w:val="uk-UA"/>
              </w:rPr>
            </w:pPr>
            <w:r w:rsidRPr="00363090">
              <w:rPr>
                <w:lang w:val="uk-UA"/>
              </w:rPr>
              <w:lastRenderedPageBreak/>
              <w:t>Висота – не більше 6 м.</w:t>
            </w:r>
          </w:p>
        </w:tc>
      </w:tr>
      <w:tr w:rsidR="00363090" w:rsidRPr="00363090" w:rsidTr="00060605">
        <w:trPr>
          <w:trHeight w:val="113"/>
        </w:trPr>
        <w:tc>
          <w:tcPr>
            <w:tcW w:w="562" w:type="dxa"/>
          </w:tcPr>
          <w:p w:rsidR="00363090" w:rsidRPr="00363090" w:rsidRDefault="00363090" w:rsidP="00363090">
            <w:pPr>
              <w:pStyle w:val="a5"/>
              <w:widowControl w:val="0"/>
              <w:numPr>
                <w:ilvl w:val="0"/>
                <w:numId w:val="6"/>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Поділ матеріалів</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розділяти органічні матеріали, неорганічні матеріали низької та високої щільності, відображуючи їх різноманітними кольорами. Це розділення повинне досягатися через глибину проникнення та якість зображення.</w:t>
            </w:r>
          </w:p>
          <w:p w:rsidR="00363090" w:rsidRPr="00363090" w:rsidRDefault="00363090" w:rsidP="00363090">
            <w:pPr>
              <w:widowControl w:val="0"/>
              <w:jc w:val="both"/>
              <w:rPr>
                <w:lang w:val="uk-UA"/>
              </w:rPr>
            </w:pPr>
            <w:r w:rsidRPr="00363090">
              <w:rPr>
                <w:lang w:val="uk-UA"/>
              </w:rPr>
              <w:t>Щоб краще класифікувати різні матеріали, система повинна забезпечувати карту кольорів на основі безперервної оцінки числа Z</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VI. Вимоги з радіаційної безпеки</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Система сповіщення</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мати звукову і світлову сигналізацію, яка активується під час включення випромінення.</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Моніторинг потужності дози</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мати </w:t>
            </w:r>
            <w:r w:rsidRPr="00363090">
              <w:t>три</w:t>
            </w:r>
            <w:r w:rsidRPr="00363090">
              <w:rPr>
                <w:lang w:val="uk-UA"/>
              </w:rPr>
              <w:t xml:space="preserve"> дозиметри: вбудований 1 од. і ручний – 2 од.</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Система відеоспостереження</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бути забезпечена замкнутою системою відеоспостереження та системами відеоспостереження, яка працює як вдень так і вночі, щоб дозволити оператору бачити всі зони в межах охоронного периметра.</w:t>
            </w:r>
          </w:p>
          <w:p w:rsidR="00363090" w:rsidRPr="00363090" w:rsidRDefault="00363090" w:rsidP="00363090">
            <w:pPr>
              <w:widowControl w:val="0"/>
              <w:jc w:val="both"/>
              <w:rPr>
                <w:lang w:val="uk-UA"/>
              </w:rPr>
            </w:pPr>
            <w:r w:rsidRPr="00363090">
              <w:rPr>
                <w:lang w:val="uk-UA"/>
              </w:rPr>
              <w:t xml:space="preserve">Мінімум 4 (чотири) відеокамери повинні бути розміщені на </w:t>
            </w:r>
            <w:proofErr w:type="spellStart"/>
            <w:r w:rsidRPr="00363090">
              <w:rPr>
                <w:lang w:val="uk-UA"/>
              </w:rPr>
              <w:t>скануючій</w:t>
            </w:r>
            <w:proofErr w:type="spellEnd"/>
            <w:r w:rsidRPr="00363090">
              <w:rPr>
                <w:lang w:val="uk-UA"/>
              </w:rPr>
              <w:t xml:space="preserve"> системі (розміщені спереду, ззаду системи, та обох боків стріли).</w:t>
            </w:r>
          </w:p>
          <w:p w:rsidR="00363090" w:rsidRPr="00363090" w:rsidRDefault="00363090" w:rsidP="00363090">
            <w:pPr>
              <w:widowControl w:val="0"/>
              <w:jc w:val="both"/>
              <w:rPr>
                <w:lang w:val="uk-UA"/>
              </w:rPr>
            </w:pPr>
            <w:r w:rsidRPr="00363090">
              <w:rPr>
                <w:lang w:val="uk-UA"/>
              </w:rPr>
              <w:t>Клас захисту IP66 і мають працювати при температурах від -40°C до +55°C</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Кнопки аварійного відключення</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мати не менше 5 (п’яти) кнопок аварійного відключення (2 на порталі з детекторними модулями, 2 на модулі джерела рентгенівського випромінювання, 1 на місці оператора).</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 xml:space="preserve">Системи блокування </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мати захисні блокування.</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Попереджувальні символи і знаки</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мати попереджувальні символи радіаційної небезпеки, знаки обмеження швидкості, габаритів транспорту Для позначення небезпечної зони рентгенівського обладнання апарат оснащений переносними конусами (висотою не менше 50 см) 50 шт.</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Аудіо- та візуальна сигналізація</w:t>
            </w:r>
          </w:p>
        </w:tc>
        <w:tc>
          <w:tcPr>
            <w:tcW w:w="7083" w:type="dxa"/>
          </w:tcPr>
          <w:p w:rsidR="00363090" w:rsidRPr="00363090" w:rsidRDefault="00363090" w:rsidP="00363090">
            <w:pPr>
              <w:widowControl w:val="0"/>
              <w:jc w:val="both"/>
              <w:rPr>
                <w:lang w:val="uk-UA"/>
              </w:rPr>
            </w:pPr>
            <w:r w:rsidRPr="00363090">
              <w:rPr>
                <w:lang w:val="uk-UA"/>
              </w:rPr>
              <w:t>Система повинна бути оснащена звуковою та світловою сигналізацією.</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Датчики безпеки для захисту від зіткнення стріли та контролю габаритів об’єкту, що сканується</w:t>
            </w:r>
          </w:p>
        </w:tc>
        <w:tc>
          <w:tcPr>
            <w:tcW w:w="7083" w:type="dxa"/>
          </w:tcPr>
          <w:p w:rsidR="00363090" w:rsidRPr="00363090" w:rsidRDefault="00363090" w:rsidP="00363090">
            <w:pPr>
              <w:widowControl w:val="0"/>
              <w:jc w:val="both"/>
              <w:rPr>
                <w:lang w:val="uk-UA"/>
              </w:rPr>
            </w:pPr>
            <w:r w:rsidRPr="00363090">
              <w:rPr>
                <w:lang w:val="uk-UA"/>
              </w:rPr>
              <w:t xml:space="preserve">Система повинна мати датчики для захисту від зіткнення стріли, та датчики для контролю від перевищення габаритів об’єкту, що сканується.  </w:t>
            </w:r>
          </w:p>
        </w:tc>
      </w:tr>
      <w:tr w:rsidR="00363090" w:rsidRPr="00363090" w:rsidTr="00060605">
        <w:trPr>
          <w:trHeight w:val="113"/>
        </w:trPr>
        <w:tc>
          <w:tcPr>
            <w:tcW w:w="562" w:type="dxa"/>
          </w:tcPr>
          <w:p w:rsidR="00363090" w:rsidRPr="00363090" w:rsidRDefault="00363090" w:rsidP="00363090">
            <w:pPr>
              <w:pStyle w:val="a5"/>
              <w:widowControl w:val="0"/>
              <w:numPr>
                <w:ilvl w:val="0"/>
                <w:numId w:val="7"/>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Система виявлення потоку радіації</w:t>
            </w:r>
          </w:p>
        </w:tc>
        <w:tc>
          <w:tcPr>
            <w:tcW w:w="7083" w:type="dxa"/>
          </w:tcPr>
          <w:p w:rsidR="00363090" w:rsidRPr="00363090" w:rsidRDefault="00363090" w:rsidP="00363090">
            <w:pPr>
              <w:widowControl w:val="0"/>
              <w:jc w:val="both"/>
              <w:rPr>
                <w:lang w:val="uk-UA"/>
              </w:rPr>
            </w:pPr>
            <w:r w:rsidRPr="00363090">
              <w:rPr>
                <w:lang w:val="uk-UA"/>
              </w:rPr>
              <w:t>В операторській повинна бути встановлена система виявлення та вимірювання радіаційного потоку з автоматичною системою припинення сканування, коли доза радіації перевищує дозволений ліміт дози для населення.</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VII. Дози радіаційного випромінення</w:t>
            </w:r>
          </w:p>
        </w:tc>
      </w:tr>
      <w:tr w:rsidR="00363090" w:rsidRPr="00363090" w:rsidTr="00060605">
        <w:trPr>
          <w:trHeight w:val="113"/>
        </w:trPr>
        <w:tc>
          <w:tcPr>
            <w:tcW w:w="562" w:type="dxa"/>
          </w:tcPr>
          <w:p w:rsidR="00363090" w:rsidRPr="00363090" w:rsidRDefault="00363090" w:rsidP="00363090">
            <w:pPr>
              <w:pStyle w:val="a5"/>
              <w:widowControl w:val="0"/>
              <w:numPr>
                <w:ilvl w:val="0"/>
                <w:numId w:val="8"/>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Максимальна доза, яку отримують оператори на робочих місцях</w:t>
            </w:r>
          </w:p>
        </w:tc>
        <w:tc>
          <w:tcPr>
            <w:tcW w:w="7083" w:type="dxa"/>
          </w:tcPr>
          <w:p w:rsidR="00363090" w:rsidRPr="00363090" w:rsidRDefault="00363090" w:rsidP="00363090">
            <w:pPr>
              <w:widowControl w:val="0"/>
              <w:jc w:val="both"/>
              <w:rPr>
                <w:lang w:val="uk-UA"/>
              </w:rPr>
            </w:pPr>
            <w:r w:rsidRPr="00363090">
              <w:rPr>
                <w:lang w:val="uk-UA"/>
              </w:rPr>
              <w:t xml:space="preserve">Не більше 0,5 </w:t>
            </w:r>
            <w:proofErr w:type="spellStart"/>
            <w:r w:rsidRPr="00363090">
              <w:rPr>
                <w:lang w:val="uk-UA"/>
              </w:rPr>
              <w:t>мкЗв</w:t>
            </w:r>
            <w:proofErr w:type="spellEnd"/>
            <w:r w:rsidRPr="00363090">
              <w:rPr>
                <w:lang w:val="uk-UA"/>
              </w:rPr>
              <w:t>/год.</w:t>
            </w:r>
          </w:p>
        </w:tc>
      </w:tr>
      <w:tr w:rsidR="00363090" w:rsidRPr="00363090" w:rsidTr="00060605">
        <w:trPr>
          <w:trHeight w:val="113"/>
        </w:trPr>
        <w:tc>
          <w:tcPr>
            <w:tcW w:w="562" w:type="dxa"/>
          </w:tcPr>
          <w:p w:rsidR="00363090" w:rsidRPr="00363090" w:rsidRDefault="00363090" w:rsidP="00363090">
            <w:pPr>
              <w:pStyle w:val="a5"/>
              <w:widowControl w:val="0"/>
              <w:numPr>
                <w:ilvl w:val="0"/>
                <w:numId w:val="8"/>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 xml:space="preserve">Доза на межі контрольованої </w:t>
            </w:r>
            <w:r w:rsidRPr="00363090">
              <w:rPr>
                <w:lang w:val="uk-UA"/>
              </w:rPr>
              <w:lastRenderedPageBreak/>
              <w:t>зони</w:t>
            </w:r>
          </w:p>
        </w:tc>
        <w:tc>
          <w:tcPr>
            <w:tcW w:w="7083" w:type="dxa"/>
          </w:tcPr>
          <w:p w:rsidR="00363090" w:rsidRPr="00363090" w:rsidRDefault="00363090" w:rsidP="00363090">
            <w:pPr>
              <w:widowControl w:val="0"/>
              <w:jc w:val="both"/>
              <w:rPr>
                <w:lang w:val="uk-UA"/>
              </w:rPr>
            </w:pPr>
            <w:bookmarkStart w:id="4" w:name="_Hlk125545544"/>
            <w:r w:rsidRPr="00363090">
              <w:rPr>
                <w:lang w:val="uk-UA"/>
              </w:rPr>
              <w:lastRenderedPageBreak/>
              <w:t xml:space="preserve">Не більше 0,5 </w:t>
            </w:r>
            <w:proofErr w:type="spellStart"/>
            <w:r w:rsidRPr="00363090">
              <w:rPr>
                <w:lang w:val="uk-UA"/>
              </w:rPr>
              <w:t>мкЗв</w:t>
            </w:r>
            <w:proofErr w:type="spellEnd"/>
            <w:r w:rsidRPr="00363090">
              <w:rPr>
                <w:lang w:val="uk-UA"/>
              </w:rPr>
              <w:t xml:space="preserve"> /год.</w:t>
            </w:r>
            <w:bookmarkEnd w:id="4"/>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VIII. Відділення оператора</w:t>
            </w:r>
          </w:p>
        </w:tc>
      </w:tr>
      <w:tr w:rsidR="00363090" w:rsidRPr="00363090" w:rsidTr="00060605">
        <w:trPr>
          <w:trHeight w:val="113"/>
        </w:trPr>
        <w:tc>
          <w:tcPr>
            <w:tcW w:w="562" w:type="dxa"/>
          </w:tcPr>
          <w:p w:rsidR="00363090" w:rsidRPr="00363090" w:rsidRDefault="00363090" w:rsidP="00363090">
            <w:pPr>
              <w:pStyle w:val="a5"/>
              <w:widowControl w:val="0"/>
              <w:numPr>
                <w:ilvl w:val="0"/>
                <w:numId w:val="9"/>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Місце оператора</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бути обладнана приміщенням для роботи операторів, яке має бути частиною системи. Приміщення для роботи операторів обладнується не менше, чим двома робочими місцями для моніторингу системи, роботи з документами, аналізу зображень, їх друку на кольоровому лазерному принтері формату А4 (не менше) та системи життєзабезпечення персоналу при роботі з обладнанням. Апаратна частина системи не повинна мати можливості сторонніх підключень та несанкціонованої передачі інформації за межі системи.</w:t>
            </w:r>
          </w:p>
          <w:p w:rsidR="00363090" w:rsidRPr="00363090" w:rsidRDefault="00363090" w:rsidP="00363090">
            <w:pPr>
              <w:widowControl w:val="0"/>
              <w:jc w:val="both"/>
              <w:rPr>
                <w:lang w:val="uk-UA"/>
              </w:rPr>
            </w:pPr>
            <w:r w:rsidRPr="00363090">
              <w:rPr>
                <w:lang w:val="uk-UA"/>
              </w:rPr>
              <w:t xml:space="preserve">Кімнату оператора </w:t>
            </w:r>
            <w:proofErr w:type="spellStart"/>
            <w:r w:rsidRPr="00363090">
              <w:rPr>
                <w:lang w:val="uk-UA"/>
              </w:rPr>
              <w:t>опційно</w:t>
            </w:r>
            <w:proofErr w:type="spellEnd"/>
            <w:r w:rsidRPr="00363090">
              <w:rPr>
                <w:lang w:val="uk-UA"/>
              </w:rPr>
              <w:t xml:space="preserve"> можливо обладнати додатковим робочим місцем.</w:t>
            </w:r>
          </w:p>
        </w:tc>
      </w:tr>
      <w:tr w:rsidR="00363090" w:rsidRPr="00363090" w:rsidTr="00060605">
        <w:trPr>
          <w:trHeight w:val="113"/>
        </w:trPr>
        <w:tc>
          <w:tcPr>
            <w:tcW w:w="562" w:type="dxa"/>
          </w:tcPr>
          <w:p w:rsidR="00363090" w:rsidRPr="00363090" w:rsidRDefault="00363090" w:rsidP="00363090">
            <w:pPr>
              <w:pStyle w:val="a5"/>
              <w:widowControl w:val="0"/>
              <w:numPr>
                <w:ilvl w:val="0"/>
                <w:numId w:val="9"/>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Система життєзабезпечення</w:t>
            </w:r>
          </w:p>
        </w:tc>
        <w:tc>
          <w:tcPr>
            <w:tcW w:w="7083" w:type="dxa"/>
          </w:tcPr>
          <w:p w:rsidR="00363090" w:rsidRPr="00363090" w:rsidRDefault="00363090" w:rsidP="00363090">
            <w:pPr>
              <w:widowControl w:val="0"/>
              <w:jc w:val="both"/>
              <w:rPr>
                <w:lang w:val="uk-UA"/>
              </w:rPr>
            </w:pPr>
            <w:r w:rsidRPr="00363090">
              <w:rPr>
                <w:lang w:val="uk-UA"/>
              </w:rPr>
              <w:t>Приміщення для роботи операторів обладнується обігрівачем, кондиціонером та освітленням для нормальної роботи персоналу.</w:t>
            </w:r>
          </w:p>
        </w:tc>
      </w:tr>
      <w:tr w:rsidR="00363090" w:rsidRPr="00363090" w:rsidTr="00060605">
        <w:trPr>
          <w:trHeight w:val="113"/>
        </w:trPr>
        <w:tc>
          <w:tcPr>
            <w:tcW w:w="562" w:type="dxa"/>
          </w:tcPr>
          <w:p w:rsidR="00363090" w:rsidRPr="00363090" w:rsidRDefault="00363090" w:rsidP="00363090">
            <w:pPr>
              <w:pStyle w:val="a5"/>
              <w:widowControl w:val="0"/>
              <w:numPr>
                <w:ilvl w:val="0"/>
                <w:numId w:val="9"/>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Засоби зв'язку</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бути забезпечена радіосистемами для зв'язку операторів. Мінімальна кількість терміналів – два (2).</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IX. Функції програмного забезпечення</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Функції обробки зображення</w:t>
            </w:r>
          </w:p>
        </w:tc>
        <w:tc>
          <w:tcPr>
            <w:tcW w:w="7083" w:type="dxa"/>
          </w:tcPr>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Введення i зберігання інформації про роботу оператора;</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Автоматичне отримання даних з рентгенівського детектора;</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Формування тіньового рентгенівського зображення в режимі реального часу;</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Регулювання яскравості та контрастності зображення;</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Попереднє налаштування яскравості та контрастності для темних та світлих об'єктів;</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Збільшення зображення від 2 до 16 разів та збільшення обраної оператором області зображення;</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Псевдоколір по оптичній щільності з можливістю вибору палітри кольору;</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proofErr w:type="spellStart"/>
            <w:r w:rsidRPr="00363090">
              <w:rPr>
                <w:rFonts w:ascii="Times New Roman" w:hAnsi="Times New Roman" w:cs="Times New Roman"/>
                <w:lang w:val="uk-UA"/>
              </w:rPr>
              <w:t>Двохенергетичне</w:t>
            </w:r>
            <w:proofErr w:type="spellEnd"/>
            <w:r w:rsidRPr="00363090">
              <w:rPr>
                <w:rFonts w:ascii="Times New Roman" w:hAnsi="Times New Roman" w:cs="Times New Roman"/>
                <w:lang w:val="uk-UA"/>
              </w:rPr>
              <w:t xml:space="preserve"> зображення з автоматичним колірним кодуванням матеріалів з безперервною кольоровою картою (необмежена кількість кольорів), дозволяє виділити органічні, неорганічні матеріали і метал;</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Підвищення контрастності;</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Ступеневе посилення кордонів i налаштування різкості;</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proofErr w:type="spellStart"/>
            <w:r w:rsidRPr="00363090">
              <w:rPr>
                <w:rFonts w:ascii="Times New Roman" w:hAnsi="Times New Roman" w:cs="Times New Roman"/>
                <w:lang w:val="uk-UA"/>
              </w:rPr>
              <w:t>Псевдорельєф</w:t>
            </w:r>
            <w:proofErr w:type="spellEnd"/>
            <w:r w:rsidRPr="00363090">
              <w:rPr>
                <w:rFonts w:ascii="Times New Roman" w:hAnsi="Times New Roman" w:cs="Times New Roman"/>
                <w:lang w:val="uk-UA"/>
              </w:rPr>
              <w:t xml:space="preserve">; </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Маркування підозрілих об'єктів з коментарями;</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 xml:space="preserve">Можливість коригування позначок на підозрілих ділянках зображення, коментувати можна кожну позначку окремо; </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 xml:space="preserve">Одну або кілька підозрілих ділянок на рентгенівському зображенні можна вільно вибрати та обрамити на рентгенівському зображенні за допомогою миші; </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 xml:space="preserve">Можливість застосування до кожної досліджуваної області незалежної обробки зображення та відмінної від інших досліджуваних областей і обробки основного зображення; </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 xml:space="preserve">Якщо ділянку </w:t>
            </w:r>
            <w:proofErr w:type="spellStart"/>
            <w:r w:rsidRPr="00363090">
              <w:rPr>
                <w:rFonts w:ascii="Times New Roman" w:hAnsi="Times New Roman" w:cs="Times New Roman"/>
                <w:lang w:val="uk-UA"/>
              </w:rPr>
              <w:t>промаркувати</w:t>
            </w:r>
            <w:proofErr w:type="spellEnd"/>
            <w:r w:rsidRPr="00363090">
              <w:rPr>
                <w:rFonts w:ascii="Times New Roman" w:hAnsi="Times New Roman" w:cs="Times New Roman"/>
                <w:lang w:val="uk-UA"/>
              </w:rPr>
              <w:t xml:space="preserve">, як підозрілу, то її буде </w:t>
            </w:r>
            <w:proofErr w:type="spellStart"/>
            <w:r w:rsidRPr="00363090">
              <w:rPr>
                <w:rFonts w:ascii="Times New Roman" w:hAnsi="Times New Roman" w:cs="Times New Roman"/>
                <w:lang w:val="uk-UA"/>
              </w:rPr>
              <w:t>заархівовано</w:t>
            </w:r>
            <w:proofErr w:type="spellEnd"/>
            <w:r w:rsidRPr="00363090">
              <w:rPr>
                <w:rFonts w:ascii="Times New Roman" w:hAnsi="Times New Roman" w:cs="Times New Roman"/>
                <w:lang w:val="uk-UA"/>
              </w:rPr>
              <w:t>;</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Підозрілу ділянку можна переміщати, а застосовані методи обробки повинні залишатися активними під час цієї дії;</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Інверсія зображення;</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 xml:space="preserve">Вимірювання лінійних розмірів; </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lastRenderedPageBreak/>
              <w:t>Відображення дати i часу сканування;</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 xml:space="preserve">Створення звіту за результатами аналізу зображення i збереження разом зі знімком; </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Експорт зображення в формат PNG, JPEG, TIFF;</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Лічильник кількості сканувань;</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Друк тіньового рентгенівського зображення або виділеної його частини;</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Функція порівняння (виклик збереженого зображення, що відображається одночасно з активним зображенням);</w:t>
            </w:r>
          </w:p>
          <w:p w:rsidR="00363090" w:rsidRPr="00363090" w:rsidRDefault="00363090" w:rsidP="00363090">
            <w:pPr>
              <w:pStyle w:val="a5"/>
              <w:widowControl w:val="0"/>
              <w:numPr>
                <w:ilvl w:val="0"/>
                <w:numId w:val="13"/>
              </w:numPr>
              <w:ind w:left="0" w:hanging="219"/>
              <w:jc w:val="both"/>
              <w:rPr>
                <w:rFonts w:ascii="Times New Roman" w:hAnsi="Times New Roman" w:cs="Times New Roman"/>
                <w:lang w:val="uk-UA"/>
              </w:rPr>
            </w:pPr>
            <w:r w:rsidRPr="00363090">
              <w:rPr>
                <w:rFonts w:ascii="Times New Roman" w:hAnsi="Times New Roman" w:cs="Times New Roman"/>
                <w:lang w:val="uk-UA"/>
              </w:rPr>
              <w:t>Режими «Пауза» і «Стоп», які дозволяють призупинити прийом зображень на робочих станціях аналізу зображень.</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Інтеграція</w:t>
            </w:r>
          </w:p>
        </w:tc>
        <w:tc>
          <w:tcPr>
            <w:tcW w:w="7083" w:type="dxa"/>
          </w:tcPr>
          <w:p w:rsidR="00363090" w:rsidRPr="00363090" w:rsidRDefault="00363090" w:rsidP="00363090">
            <w:pPr>
              <w:widowControl w:val="0"/>
              <w:jc w:val="both"/>
              <w:rPr>
                <w:lang w:val="uk-UA"/>
              </w:rPr>
            </w:pPr>
            <w:r w:rsidRPr="00363090">
              <w:rPr>
                <w:lang w:val="uk-UA"/>
              </w:rPr>
              <w:t>Повинно мати інтерфейс (АРІ) для взаємодії із інформаційною системою митного оформлення за протоколом SOAP.</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Розпізнавання номерних знаків</w:t>
            </w:r>
          </w:p>
        </w:tc>
        <w:tc>
          <w:tcPr>
            <w:tcW w:w="7083" w:type="dxa"/>
          </w:tcPr>
          <w:p w:rsidR="00363090" w:rsidRPr="00363090" w:rsidRDefault="00363090" w:rsidP="00363090">
            <w:pPr>
              <w:widowControl w:val="0"/>
              <w:jc w:val="both"/>
              <w:rPr>
                <w:lang w:val="uk-UA"/>
              </w:rPr>
            </w:pPr>
            <w:r w:rsidRPr="00363090">
              <w:rPr>
                <w:lang w:val="uk-UA"/>
              </w:rPr>
              <w:t xml:space="preserve">Функція автоматичного розпізнавання номерних знаків транспортного засобу, повинна працювати також і при </w:t>
            </w:r>
            <w:proofErr w:type="spellStart"/>
            <w:r w:rsidRPr="00363090">
              <w:rPr>
                <w:lang w:val="uk-UA"/>
              </w:rPr>
              <w:t>двонаправленому</w:t>
            </w:r>
            <w:proofErr w:type="spellEnd"/>
            <w:r w:rsidRPr="00363090">
              <w:rPr>
                <w:lang w:val="uk-UA"/>
              </w:rPr>
              <w:t xml:space="preserve"> режимі сканування</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Розпізнавання номеру контейнера</w:t>
            </w:r>
          </w:p>
        </w:tc>
        <w:tc>
          <w:tcPr>
            <w:tcW w:w="7083" w:type="dxa"/>
          </w:tcPr>
          <w:p w:rsidR="00363090" w:rsidRPr="00363090" w:rsidRDefault="00363090" w:rsidP="00363090">
            <w:pPr>
              <w:widowControl w:val="0"/>
              <w:jc w:val="both"/>
              <w:rPr>
                <w:lang w:val="uk-UA"/>
              </w:rPr>
            </w:pPr>
            <w:r w:rsidRPr="00363090">
              <w:rPr>
                <w:lang w:val="uk-UA"/>
              </w:rPr>
              <w:t xml:space="preserve">Функція автоматичного розпізнавання номеру контейнера, повинна працювати також і при </w:t>
            </w:r>
            <w:proofErr w:type="spellStart"/>
            <w:r w:rsidRPr="00363090">
              <w:rPr>
                <w:lang w:val="uk-UA"/>
              </w:rPr>
              <w:t>двонаправленому</w:t>
            </w:r>
            <w:proofErr w:type="spellEnd"/>
            <w:r w:rsidRPr="00363090">
              <w:rPr>
                <w:lang w:val="uk-UA"/>
              </w:rPr>
              <w:t xml:space="preserve"> режимі сканування</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Вимоги до програмного забезпечення</w:t>
            </w:r>
          </w:p>
        </w:tc>
        <w:tc>
          <w:tcPr>
            <w:tcW w:w="7083" w:type="dxa"/>
          </w:tcPr>
          <w:p w:rsidR="00363090" w:rsidRPr="00363090" w:rsidRDefault="00363090" w:rsidP="00363090">
            <w:pPr>
              <w:widowControl w:val="0"/>
              <w:jc w:val="both"/>
              <w:rPr>
                <w:lang w:val="uk-UA"/>
              </w:rPr>
            </w:pPr>
            <w:r w:rsidRPr="00363090">
              <w:rPr>
                <w:lang w:val="uk-UA"/>
              </w:rPr>
              <w:t>Забороняється використання програмного забезпечення і активних елементів системи виробництва російської федерації та/або інших країн (виробників), які внесені до персональних спеціальних економічних та інших обмежувальних заходів (санкцій).</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Кількість додаткових ліцензій програмного забезпечення обробки зображень</w:t>
            </w:r>
          </w:p>
        </w:tc>
        <w:tc>
          <w:tcPr>
            <w:tcW w:w="7083" w:type="dxa"/>
          </w:tcPr>
          <w:p w:rsidR="00363090" w:rsidRPr="00363090" w:rsidRDefault="00363090" w:rsidP="00363090">
            <w:pPr>
              <w:widowControl w:val="0"/>
              <w:jc w:val="both"/>
              <w:rPr>
                <w:lang w:val="uk-UA"/>
              </w:rPr>
            </w:pPr>
            <w:r w:rsidRPr="00363090">
              <w:rPr>
                <w:lang w:val="uk-UA"/>
              </w:rPr>
              <w:t>7 (сім) одиниць,  для підключення віддалених операторів поза межами місця встановлення загалом за договором.</w:t>
            </w:r>
          </w:p>
        </w:tc>
      </w:tr>
      <w:tr w:rsidR="00363090" w:rsidRPr="00363090" w:rsidTr="00060605">
        <w:trPr>
          <w:trHeight w:val="113"/>
        </w:trPr>
        <w:tc>
          <w:tcPr>
            <w:tcW w:w="562" w:type="dxa"/>
          </w:tcPr>
          <w:p w:rsidR="00363090" w:rsidRPr="00363090" w:rsidRDefault="00363090" w:rsidP="00363090">
            <w:pPr>
              <w:pStyle w:val="a5"/>
              <w:widowControl w:val="0"/>
              <w:numPr>
                <w:ilvl w:val="0"/>
                <w:numId w:val="10"/>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Локалізація інтерфейсу</w:t>
            </w:r>
          </w:p>
        </w:tc>
        <w:tc>
          <w:tcPr>
            <w:tcW w:w="7083" w:type="dxa"/>
          </w:tcPr>
          <w:p w:rsidR="00363090" w:rsidRPr="00363090" w:rsidRDefault="00363090" w:rsidP="00363090">
            <w:pPr>
              <w:widowControl w:val="0"/>
              <w:jc w:val="both"/>
              <w:rPr>
                <w:lang w:val="uk-UA"/>
              </w:rPr>
            </w:pPr>
            <w:r w:rsidRPr="00363090">
              <w:rPr>
                <w:lang w:val="uk-UA"/>
              </w:rPr>
              <w:t>Всі інтерфейси та документація повинні бути викладені українською мовою</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X.</w:t>
            </w:r>
            <w:r w:rsidRPr="00363090">
              <w:rPr>
                <w:lang w:val="uk-UA"/>
              </w:rPr>
              <w:t xml:space="preserve"> </w:t>
            </w:r>
            <w:r w:rsidRPr="00363090">
              <w:rPr>
                <w:bCs/>
                <w:lang w:val="uk-UA"/>
              </w:rPr>
              <w:t>Системні вимоги до комп’ютера</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Операційна система</w:t>
            </w:r>
          </w:p>
        </w:tc>
        <w:tc>
          <w:tcPr>
            <w:tcW w:w="7083" w:type="dxa"/>
          </w:tcPr>
          <w:p w:rsidR="00363090" w:rsidRPr="00363090" w:rsidRDefault="00363090" w:rsidP="00363090">
            <w:pPr>
              <w:widowControl w:val="0"/>
              <w:jc w:val="both"/>
              <w:rPr>
                <w:lang w:val="uk-UA"/>
              </w:rPr>
            </w:pPr>
            <w:r w:rsidRPr="00363090">
              <w:rPr>
                <w:lang w:val="uk-UA"/>
              </w:rPr>
              <w:t xml:space="preserve">Попередньо встановлена виробником ОС Microsoft Windows 10 або 11 </w:t>
            </w:r>
            <w:proofErr w:type="spellStart"/>
            <w:r w:rsidRPr="00363090">
              <w:rPr>
                <w:lang w:val="uk-UA"/>
              </w:rPr>
              <w:t>Pro</w:t>
            </w:r>
            <w:proofErr w:type="spellEnd"/>
            <w:r w:rsidRPr="00363090">
              <w:rPr>
                <w:lang w:val="uk-UA"/>
              </w:rPr>
              <w:t xml:space="preserve"> (64Bit). Версія встановленого ПЗ, повинна бути призначена для використання у </w:t>
            </w:r>
            <w:proofErr w:type="spellStart"/>
            <w:r w:rsidRPr="00363090">
              <w:rPr>
                <w:lang w:val="uk-UA"/>
              </w:rPr>
              <w:t>т.ч</w:t>
            </w:r>
            <w:proofErr w:type="spellEnd"/>
            <w:r w:rsidRPr="00363090">
              <w:rPr>
                <w:lang w:val="uk-UA"/>
              </w:rPr>
              <w:t>. на території України;</w:t>
            </w:r>
          </w:p>
          <w:p w:rsidR="00363090" w:rsidRPr="00363090" w:rsidRDefault="00363090" w:rsidP="00363090">
            <w:pPr>
              <w:widowControl w:val="0"/>
              <w:jc w:val="both"/>
              <w:rPr>
                <w:lang w:val="uk-UA"/>
              </w:rPr>
            </w:pPr>
            <w:r w:rsidRPr="00363090">
              <w:rPr>
                <w:lang w:val="uk-UA"/>
              </w:rPr>
              <w:t>Microsoft Office 2021.</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Технічні характеристики</w:t>
            </w:r>
          </w:p>
          <w:p w:rsidR="00363090" w:rsidRPr="00363090" w:rsidRDefault="00363090" w:rsidP="00363090">
            <w:pPr>
              <w:widowControl w:val="0"/>
              <w:tabs>
                <w:tab w:val="left" w:pos="993"/>
              </w:tabs>
              <w:jc w:val="both"/>
              <w:rPr>
                <w:iCs/>
                <w:lang w:val="uk-UA"/>
              </w:rPr>
            </w:pPr>
            <w:r w:rsidRPr="00363090">
              <w:rPr>
                <w:iCs/>
                <w:lang w:val="uk-UA"/>
              </w:rPr>
              <w:t>(не менше двох Автоматизованих робочих місць (далі – АРМ) для аналізу зображень;</w:t>
            </w:r>
          </w:p>
          <w:p w:rsidR="00363090" w:rsidRPr="00363090" w:rsidRDefault="00363090" w:rsidP="00363090">
            <w:pPr>
              <w:widowControl w:val="0"/>
              <w:tabs>
                <w:tab w:val="left" w:pos="993"/>
              </w:tabs>
              <w:jc w:val="both"/>
              <w:rPr>
                <w:lang w:val="uk-UA"/>
              </w:rPr>
            </w:pPr>
            <w:r w:rsidRPr="00363090">
              <w:rPr>
                <w:iCs/>
                <w:lang w:val="uk-UA"/>
              </w:rPr>
              <w:t>- АРМ реєстрації супровідних документів)</w:t>
            </w:r>
          </w:p>
        </w:tc>
        <w:tc>
          <w:tcPr>
            <w:tcW w:w="7083" w:type="dxa"/>
          </w:tcPr>
          <w:p w:rsidR="00363090" w:rsidRPr="00363090" w:rsidRDefault="00363090" w:rsidP="00363090">
            <w:pPr>
              <w:widowControl w:val="0"/>
              <w:jc w:val="both"/>
              <w:rPr>
                <w:lang w:val="uk-UA"/>
              </w:rPr>
            </w:pPr>
            <w:r w:rsidRPr="00363090">
              <w:rPr>
                <w:lang w:val="uk-UA"/>
              </w:rPr>
              <w:t xml:space="preserve">Форм-фактор: </w:t>
            </w:r>
          </w:p>
          <w:p w:rsidR="00363090" w:rsidRPr="00363090" w:rsidRDefault="00363090" w:rsidP="00363090">
            <w:pPr>
              <w:widowControl w:val="0"/>
              <w:jc w:val="both"/>
              <w:rPr>
                <w:lang w:val="uk-UA"/>
              </w:rPr>
            </w:pPr>
            <w:r w:rsidRPr="00363090">
              <w:rPr>
                <w:lang w:val="uk-UA"/>
              </w:rPr>
              <w:t>моноблок (</w:t>
            </w:r>
            <w:proofErr w:type="spellStart"/>
            <w:r w:rsidRPr="00363090">
              <w:rPr>
                <w:lang w:val="uk-UA"/>
              </w:rPr>
              <w:t>All-in-one</w:t>
            </w:r>
            <w:proofErr w:type="spellEnd"/>
            <w:r w:rsidRPr="00363090">
              <w:rPr>
                <w:lang w:val="uk-UA"/>
              </w:rPr>
              <w:t xml:space="preserve">), </w:t>
            </w:r>
            <w:proofErr w:type="spellStart"/>
            <w:r w:rsidRPr="00363090">
              <w:rPr>
                <w:lang w:val="uk-UA"/>
              </w:rPr>
              <w:t>Десктоп</w:t>
            </w:r>
            <w:proofErr w:type="spellEnd"/>
            <w:r w:rsidRPr="00363090">
              <w:rPr>
                <w:lang w:val="uk-UA"/>
              </w:rPr>
              <w:t xml:space="preserve"> (</w:t>
            </w:r>
            <w:proofErr w:type="spellStart"/>
            <w:r w:rsidRPr="00363090">
              <w:rPr>
                <w:lang w:val="uk-UA"/>
              </w:rPr>
              <w:t>Desktop</w:t>
            </w:r>
            <w:proofErr w:type="spellEnd"/>
            <w:r w:rsidRPr="00363090">
              <w:rPr>
                <w:lang w:val="uk-UA"/>
              </w:rPr>
              <w:t>) або ноутбук;</w:t>
            </w:r>
          </w:p>
          <w:p w:rsidR="00363090" w:rsidRPr="00363090" w:rsidRDefault="00363090" w:rsidP="00363090">
            <w:pPr>
              <w:widowControl w:val="0"/>
              <w:jc w:val="both"/>
              <w:rPr>
                <w:lang w:val="uk-UA"/>
              </w:rPr>
            </w:pPr>
            <w:r w:rsidRPr="00363090">
              <w:rPr>
                <w:lang w:val="uk-UA"/>
              </w:rPr>
              <w:t>Процесор:</w:t>
            </w:r>
          </w:p>
          <w:p w:rsidR="00363090" w:rsidRPr="00363090" w:rsidRDefault="00363090" w:rsidP="00363090">
            <w:pPr>
              <w:widowControl w:val="0"/>
              <w:jc w:val="both"/>
              <w:rPr>
                <w:lang w:val="uk-UA"/>
              </w:rPr>
            </w:pPr>
            <w:r w:rsidRPr="00363090">
              <w:rPr>
                <w:lang w:val="uk-UA"/>
              </w:rPr>
              <w:t xml:space="preserve">не менше ніж 8 фізичних обчислювальних </w:t>
            </w:r>
            <w:proofErr w:type="spellStart"/>
            <w:r w:rsidRPr="00363090">
              <w:rPr>
                <w:lang w:val="uk-UA"/>
              </w:rPr>
              <w:t>ядер</w:t>
            </w:r>
            <w:proofErr w:type="spellEnd"/>
            <w:r w:rsidRPr="00363090">
              <w:rPr>
                <w:lang w:val="uk-UA"/>
              </w:rPr>
              <w:t>;</w:t>
            </w:r>
          </w:p>
          <w:p w:rsidR="00363090" w:rsidRPr="00363090" w:rsidRDefault="00363090" w:rsidP="00363090">
            <w:pPr>
              <w:widowControl w:val="0"/>
              <w:jc w:val="both"/>
              <w:rPr>
                <w:lang w:val="uk-UA"/>
              </w:rPr>
            </w:pPr>
            <w:r w:rsidRPr="00363090">
              <w:rPr>
                <w:lang w:val="uk-UA"/>
              </w:rPr>
              <w:t>кількість потоків не менше ніж 16;</w:t>
            </w:r>
          </w:p>
          <w:p w:rsidR="00363090" w:rsidRPr="00363090" w:rsidRDefault="00363090" w:rsidP="00363090">
            <w:pPr>
              <w:widowControl w:val="0"/>
              <w:jc w:val="both"/>
              <w:rPr>
                <w:lang w:val="uk-UA"/>
              </w:rPr>
            </w:pPr>
            <w:r w:rsidRPr="00363090">
              <w:rPr>
                <w:lang w:val="uk-UA"/>
              </w:rPr>
              <w:t xml:space="preserve">підтримка технології </w:t>
            </w:r>
            <w:proofErr w:type="spellStart"/>
            <w:r w:rsidRPr="00363090">
              <w:rPr>
                <w:lang w:val="uk-UA"/>
              </w:rPr>
              <w:t>Turbo</w:t>
            </w:r>
            <w:proofErr w:type="spellEnd"/>
            <w:r w:rsidRPr="00363090">
              <w:rPr>
                <w:lang w:val="uk-UA"/>
              </w:rPr>
              <w:t xml:space="preserve"> </w:t>
            </w:r>
            <w:proofErr w:type="spellStart"/>
            <w:r w:rsidRPr="00363090">
              <w:rPr>
                <w:lang w:val="uk-UA"/>
              </w:rPr>
              <w:t>Boost</w:t>
            </w:r>
            <w:proofErr w:type="spellEnd"/>
            <w:r w:rsidRPr="00363090">
              <w:rPr>
                <w:lang w:val="uk-UA"/>
              </w:rPr>
              <w:t xml:space="preserve"> </w:t>
            </w:r>
            <w:proofErr w:type="spellStart"/>
            <w:r w:rsidRPr="00363090">
              <w:rPr>
                <w:lang w:val="uk-UA"/>
              </w:rPr>
              <w:t>Technology</w:t>
            </w:r>
            <w:proofErr w:type="spellEnd"/>
            <w:r w:rsidRPr="00363090">
              <w:rPr>
                <w:lang w:val="uk-UA"/>
              </w:rPr>
              <w:t xml:space="preserve"> із можливістю роботи на частоті не менше 4.9 </w:t>
            </w:r>
            <w:proofErr w:type="spellStart"/>
            <w:r w:rsidRPr="00363090">
              <w:rPr>
                <w:lang w:val="uk-UA"/>
              </w:rPr>
              <w:t>GHz</w:t>
            </w:r>
            <w:proofErr w:type="spellEnd"/>
            <w:r w:rsidRPr="00363090">
              <w:rPr>
                <w:lang w:val="uk-UA"/>
              </w:rPr>
              <w:t>;</w:t>
            </w:r>
          </w:p>
          <w:p w:rsidR="00363090" w:rsidRPr="00363090" w:rsidRDefault="00363090" w:rsidP="00363090">
            <w:pPr>
              <w:widowControl w:val="0"/>
              <w:jc w:val="both"/>
              <w:rPr>
                <w:lang w:val="uk-UA"/>
              </w:rPr>
            </w:pPr>
            <w:r w:rsidRPr="00363090">
              <w:rPr>
                <w:lang w:val="uk-UA"/>
              </w:rPr>
              <w:t xml:space="preserve">Підтримка технології </w:t>
            </w:r>
            <w:proofErr w:type="spellStart"/>
            <w:r w:rsidRPr="00363090">
              <w:rPr>
                <w:lang w:val="uk-UA"/>
              </w:rPr>
              <w:t>HyperThreading</w:t>
            </w:r>
            <w:proofErr w:type="spellEnd"/>
            <w:r w:rsidRPr="00363090">
              <w:rPr>
                <w:lang w:val="uk-UA"/>
              </w:rPr>
              <w:t xml:space="preserve"> або її аналог;</w:t>
            </w:r>
          </w:p>
          <w:p w:rsidR="00363090" w:rsidRPr="00363090" w:rsidRDefault="00363090" w:rsidP="00363090">
            <w:pPr>
              <w:widowControl w:val="0"/>
              <w:jc w:val="both"/>
              <w:rPr>
                <w:lang w:val="uk-UA"/>
              </w:rPr>
            </w:pPr>
            <w:r w:rsidRPr="00363090">
              <w:rPr>
                <w:lang w:val="uk-UA"/>
              </w:rPr>
              <w:t xml:space="preserve">RAM: </w:t>
            </w:r>
          </w:p>
          <w:p w:rsidR="00363090" w:rsidRPr="00363090" w:rsidRDefault="00363090" w:rsidP="00363090">
            <w:pPr>
              <w:widowControl w:val="0"/>
              <w:jc w:val="both"/>
              <w:rPr>
                <w:lang w:val="uk-UA"/>
              </w:rPr>
            </w:pPr>
            <w:r w:rsidRPr="00363090">
              <w:rPr>
                <w:lang w:val="uk-UA"/>
              </w:rPr>
              <w:t>не менше 32Gb;</w:t>
            </w:r>
          </w:p>
          <w:p w:rsidR="00363090" w:rsidRPr="00363090" w:rsidRDefault="00363090" w:rsidP="00363090">
            <w:pPr>
              <w:widowControl w:val="0"/>
              <w:jc w:val="both"/>
              <w:rPr>
                <w:lang w:val="uk-UA"/>
              </w:rPr>
            </w:pPr>
            <w:r w:rsidRPr="00363090">
              <w:rPr>
                <w:lang w:val="uk-UA"/>
              </w:rPr>
              <w:t xml:space="preserve">тип - DDR4 або SO-DIMM DDR4; </w:t>
            </w:r>
          </w:p>
          <w:p w:rsidR="00363090" w:rsidRPr="00363090" w:rsidRDefault="00363090" w:rsidP="00363090">
            <w:pPr>
              <w:widowControl w:val="0"/>
              <w:jc w:val="both"/>
              <w:rPr>
                <w:lang w:val="uk-UA"/>
              </w:rPr>
            </w:pPr>
            <w:r w:rsidRPr="00363090">
              <w:rPr>
                <w:lang w:val="uk-UA"/>
              </w:rPr>
              <w:t xml:space="preserve">можливість встановлення  не менше ніж 64 </w:t>
            </w:r>
            <w:proofErr w:type="spellStart"/>
            <w:r w:rsidRPr="00363090">
              <w:rPr>
                <w:lang w:val="uk-UA"/>
              </w:rPr>
              <w:t>Гб</w:t>
            </w:r>
            <w:proofErr w:type="spellEnd"/>
            <w:r w:rsidRPr="00363090">
              <w:rPr>
                <w:lang w:val="uk-UA"/>
              </w:rPr>
              <w:t xml:space="preserve"> оперативної пам’яті;</w:t>
            </w:r>
          </w:p>
          <w:p w:rsidR="00363090" w:rsidRPr="00363090" w:rsidRDefault="00363090" w:rsidP="00363090">
            <w:pPr>
              <w:widowControl w:val="0"/>
              <w:jc w:val="both"/>
              <w:rPr>
                <w:lang w:val="uk-UA"/>
              </w:rPr>
            </w:pPr>
            <w:r w:rsidRPr="00363090">
              <w:rPr>
                <w:lang w:val="uk-UA"/>
              </w:rPr>
              <w:t xml:space="preserve">частота не нижче 3200 </w:t>
            </w:r>
            <w:proofErr w:type="spellStart"/>
            <w:r w:rsidRPr="00363090">
              <w:rPr>
                <w:lang w:val="uk-UA"/>
              </w:rPr>
              <w:t>MHz</w:t>
            </w:r>
            <w:proofErr w:type="spellEnd"/>
            <w:r w:rsidRPr="00363090">
              <w:rPr>
                <w:lang w:val="uk-UA"/>
              </w:rPr>
              <w:t>;</w:t>
            </w:r>
          </w:p>
          <w:p w:rsidR="00363090" w:rsidRPr="00363090" w:rsidRDefault="00363090" w:rsidP="00363090">
            <w:pPr>
              <w:widowControl w:val="0"/>
              <w:jc w:val="both"/>
              <w:rPr>
                <w:lang w:val="uk-UA"/>
              </w:rPr>
            </w:pPr>
            <w:r w:rsidRPr="00363090">
              <w:rPr>
                <w:lang w:val="uk-UA"/>
              </w:rPr>
              <w:t xml:space="preserve">Накопичувач: </w:t>
            </w:r>
          </w:p>
          <w:p w:rsidR="00363090" w:rsidRPr="00363090" w:rsidRDefault="00363090" w:rsidP="00363090">
            <w:pPr>
              <w:widowControl w:val="0"/>
              <w:jc w:val="both"/>
              <w:rPr>
                <w:lang w:val="uk-UA"/>
              </w:rPr>
            </w:pPr>
            <w:r w:rsidRPr="00363090">
              <w:rPr>
                <w:lang w:val="uk-UA"/>
              </w:rPr>
              <w:t xml:space="preserve">SSD M.2 </w:t>
            </w:r>
            <w:proofErr w:type="spellStart"/>
            <w:r w:rsidRPr="00363090">
              <w:rPr>
                <w:lang w:val="uk-UA"/>
              </w:rPr>
              <w:t>NVMe</w:t>
            </w:r>
            <w:proofErr w:type="spellEnd"/>
            <w:r w:rsidRPr="00363090">
              <w:rPr>
                <w:lang w:val="uk-UA"/>
              </w:rPr>
              <w:t xml:space="preserve"> </w:t>
            </w:r>
            <w:proofErr w:type="spellStart"/>
            <w:r w:rsidRPr="00363090">
              <w:rPr>
                <w:lang w:val="uk-UA"/>
              </w:rPr>
              <w:t>PCIe</w:t>
            </w:r>
            <w:proofErr w:type="spellEnd"/>
            <w:r w:rsidRPr="00363090">
              <w:rPr>
                <w:lang w:val="uk-UA"/>
              </w:rPr>
              <w:t>;</w:t>
            </w:r>
          </w:p>
          <w:p w:rsidR="00363090" w:rsidRPr="00363090" w:rsidRDefault="00363090" w:rsidP="00363090">
            <w:pPr>
              <w:widowControl w:val="0"/>
              <w:jc w:val="both"/>
              <w:rPr>
                <w:lang w:val="uk-UA"/>
              </w:rPr>
            </w:pPr>
            <w:r w:rsidRPr="00363090">
              <w:rPr>
                <w:lang w:val="uk-UA"/>
              </w:rPr>
              <w:lastRenderedPageBreak/>
              <w:t>не менше 2 ТБ;</w:t>
            </w:r>
          </w:p>
          <w:p w:rsidR="00363090" w:rsidRPr="00363090" w:rsidRDefault="00363090" w:rsidP="00363090">
            <w:pPr>
              <w:widowControl w:val="0"/>
              <w:jc w:val="both"/>
              <w:rPr>
                <w:lang w:val="uk-UA"/>
              </w:rPr>
            </w:pPr>
            <w:r w:rsidRPr="00363090">
              <w:rPr>
                <w:lang w:val="uk-UA"/>
              </w:rPr>
              <w:t xml:space="preserve">можливість встановлення додаткового диску формату SATA 2.5”; </w:t>
            </w:r>
          </w:p>
          <w:p w:rsidR="00363090" w:rsidRPr="00363090" w:rsidRDefault="00363090" w:rsidP="00363090">
            <w:pPr>
              <w:widowControl w:val="0"/>
              <w:jc w:val="both"/>
              <w:rPr>
                <w:lang w:val="uk-UA"/>
              </w:rPr>
            </w:pPr>
            <w:r w:rsidRPr="00363090">
              <w:rPr>
                <w:lang w:val="uk-UA"/>
              </w:rPr>
              <w:t xml:space="preserve">Тип </w:t>
            </w:r>
            <w:proofErr w:type="spellStart"/>
            <w:r w:rsidRPr="00363090">
              <w:rPr>
                <w:lang w:val="uk-UA"/>
              </w:rPr>
              <w:t>відеокарти</w:t>
            </w:r>
            <w:proofErr w:type="spellEnd"/>
            <w:r w:rsidRPr="00363090">
              <w:rPr>
                <w:lang w:val="uk-UA"/>
              </w:rPr>
              <w:t xml:space="preserve">: </w:t>
            </w:r>
          </w:p>
          <w:p w:rsidR="00363090" w:rsidRPr="00363090" w:rsidRDefault="00363090" w:rsidP="00363090">
            <w:pPr>
              <w:widowControl w:val="0"/>
              <w:jc w:val="both"/>
              <w:rPr>
                <w:lang w:val="uk-UA"/>
              </w:rPr>
            </w:pPr>
            <w:r w:rsidRPr="00363090">
              <w:rPr>
                <w:lang w:val="uk-UA"/>
              </w:rPr>
              <w:t xml:space="preserve">дискретна, апаратна підтримка </w:t>
            </w:r>
            <w:proofErr w:type="spellStart"/>
            <w:r w:rsidRPr="00363090">
              <w:rPr>
                <w:lang w:val="uk-UA"/>
              </w:rPr>
              <w:t>DirectX</w:t>
            </w:r>
            <w:proofErr w:type="spellEnd"/>
            <w:r w:rsidRPr="00363090">
              <w:rPr>
                <w:lang w:val="uk-UA"/>
              </w:rPr>
              <w:t xml:space="preserve"> - не нижче версії 12.X (де X - цифра від 0 до 9, апаратна підтримка </w:t>
            </w:r>
            <w:proofErr w:type="spellStart"/>
            <w:r w:rsidRPr="00363090">
              <w:rPr>
                <w:lang w:val="uk-UA"/>
              </w:rPr>
              <w:t>OpenGL</w:t>
            </w:r>
            <w:proofErr w:type="spellEnd"/>
            <w:r w:rsidRPr="00363090">
              <w:rPr>
                <w:lang w:val="uk-UA"/>
              </w:rPr>
              <w:t xml:space="preserve"> - не нижче версії 4.X (де X - цифра від 0 до 9);</w:t>
            </w:r>
          </w:p>
          <w:p w:rsidR="00363090" w:rsidRPr="00363090" w:rsidRDefault="00363090" w:rsidP="00363090">
            <w:pPr>
              <w:widowControl w:val="0"/>
              <w:jc w:val="both"/>
              <w:rPr>
                <w:lang w:val="uk-UA"/>
              </w:rPr>
            </w:pPr>
            <w:r w:rsidRPr="00363090">
              <w:rPr>
                <w:lang w:val="uk-UA"/>
              </w:rPr>
              <w:t xml:space="preserve">обсяг </w:t>
            </w:r>
            <w:proofErr w:type="spellStart"/>
            <w:r w:rsidRPr="00363090">
              <w:rPr>
                <w:lang w:val="uk-UA"/>
              </w:rPr>
              <w:t>відеопам’яті</w:t>
            </w:r>
            <w:proofErr w:type="spellEnd"/>
            <w:r w:rsidRPr="00363090">
              <w:rPr>
                <w:lang w:val="uk-UA"/>
              </w:rPr>
              <w:t xml:space="preserve"> не менше 6 </w:t>
            </w:r>
            <w:proofErr w:type="spellStart"/>
            <w:r w:rsidRPr="00363090">
              <w:rPr>
                <w:lang w:val="uk-UA"/>
              </w:rPr>
              <w:t>Гб</w:t>
            </w:r>
            <w:proofErr w:type="spellEnd"/>
          </w:p>
          <w:p w:rsidR="00363090" w:rsidRPr="00363090" w:rsidRDefault="00363090" w:rsidP="00363090">
            <w:pPr>
              <w:widowControl w:val="0"/>
              <w:jc w:val="both"/>
              <w:rPr>
                <w:lang w:val="uk-UA"/>
              </w:rPr>
            </w:pPr>
            <w:r w:rsidRPr="00363090">
              <w:rPr>
                <w:lang w:val="uk-UA"/>
              </w:rPr>
              <w:t xml:space="preserve">Інтерфейси: </w:t>
            </w:r>
          </w:p>
          <w:p w:rsidR="00363090" w:rsidRPr="00363090" w:rsidRDefault="00363090" w:rsidP="00363090">
            <w:pPr>
              <w:widowControl w:val="0"/>
              <w:jc w:val="both"/>
              <w:rPr>
                <w:lang w:val="uk-UA"/>
              </w:rPr>
            </w:pPr>
            <w:r w:rsidRPr="00363090">
              <w:rPr>
                <w:lang w:val="uk-UA"/>
              </w:rPr>
              <w:t xml:space="preserve">не менше 5 портів USB, з яких не менше 2 USB </w:t>
            </w:r>
            <w:proofErr w:type="spellStart"/>
            <w:r w:rsidRPr="00363090">
              <w:rPr>
                <w:lang w:val="uk-UA"/>
              </w:rPr>
              <w:t>Type</w:t>
            </w:r>
            <w:proofErr w:type="spellEnd"/>
            <w:r w:rsidRPr="00363090">
              <w:rPr>
                <w:lang w:val="uk-UA"/>
              </w:rPr>
              <w:t xml:space="preserve">-A версії не нижче USB 3.0; універсальний </w:t>
            </w:r>
            <w:proofErr w:type="spellStart"/>
            <w:r w:rsidRPr="00363090">
              <w:rPr>
                <w:lang w:val="uk-UA"/>
              </w:rPr>
              <w:t>аудіороз'єм</w:t>
            </w:r>
            <w:proofErr w:type="spellEnd"/>
            <w:r w:rsidRPr="00363090">
              <w:rPr>
                <w:lang w:val="uk-UA"/>
              </w:rPr>
              <w:t xml:space="preserve"> під штекер TRS 3.5 мм;</w:t>
            </w:r>
          </w:p>
          <w:p w:rsidR="00363090" w:rsidRPr="00363090" w:rsidRDefault="00363090" w:rsidP="00363090">
            <w:pPr>
              <w:widowControl w:val="0"/>
              <w:jc w:val="both"/>
              <w:rPr>
                <w:lang w:val="uk-UA"/>
              </w:rPr>
            </w:pPr>
            <w:r w:rsidRPr="00363090">
              <w:rPr>
                <w:lang w:val="uk-UA"/>
              </w:rPr>
              <w:t>не менше 1 HDMI;</w:t>
            </w:r>
          </w:p>
          <w:p w:rsidR="00363090" w:rsidRPr="00363090" w:rsidRDefault="00363090" w:rsidP="00363090">
            <w:pPr>
              <w:widowControl w:val="0"/>
              <w:jc w:val="both"/>
              <w:rPr>
                <w:lang w:val="uk-UA"/>
              </w:rPr>
            </w:pPr>
            <w:r w:rsidRPr="00363090">
              <w:rPr>
                <w:lang w:val="uk-UA"/>
              </w:rPr>
              <w:t>1 x LAN (RJ-45).</w:t>
            </w:r>
          </w:p>
          <w:p w:rsidR="00363090" w:rsidRPr="00363090" w:rsidRDefault="00363090" w:rsidP="00363090">
            <w:pPr>
              <w:widowControl w:val="0"/>
              <w:jc w:val="both"/>
              <w:rPr>
                <w:lang w:val="uk-UA"/>
              </w:rPr>
            </w:pPr>
            <w:r w:rsidRPr="00363090">
              <w:rPr>
                <w:lang w:val="uk-UA"/>
              </w:rPr>
              <w:t xml:space="preserve">Мережевий інтерфейс: </w:t>
            </w:r>
          </w:p>
          <w:p w:rsidR="00363090" w:rsidRPr="00363090" w:rsidRDefault="00363090" w:rsidP="00363090">
            <w:pPr>
              <w:widowControl w:val="0"/>
              <w:jc w:val="both"/>
              <w:rPr>
                <w:lang w:val="uk-UA"/>
              </w:rPr>
            </w:pPr>
            <w:r w:rsidRPr="00363090">
              <w:rPr>
                <w:lang w:val="uk-UA"/>
              </w:rPr>
              <w:t>RJ-45 з швидкістю 10/100/1000 Мбіт/с.</w:t>
            </w:r>
          </w:p>
          <w:p w:rsidR="00363090" w:rsidRPr="00363090" w:rsidRDefault="00363090" w:rsidP="00363090">
            <w:pPr>
              <w:widowControl w:val="0"/>
              <w:jc w:val="both"/>
              <w:rPr>
                <w:lang w:val="uk-UA"/>
              </w:rPr>
            </w:pPr>
            <w:r w:rsidRPr="00363090">
              <w:rPr>
                <w:lang w:val="uk-UA"/>
              </w:rPr>
              <w:t xml:space="preserve">Монітор: </w:t>
            </w:r>
          </w:p>
          <w:p w:rsidR="00363090" w:rsidRPr="00363090" w:rsidRDefault="00363090" w:rsidP="00363090">
            <w:pPr>
              <w:widowControl w:val="0"/>
              <w:jc w:val="both"/>
              <w:rPr>
                <w:lang w:val="uk-UA"/>
              </w:rPr>
            </w:pPr>
            <w:r w:rsidRPr="00363090">
              <w:rPr>
                <w:lang w:val="uk-UA"/>
              </w:rPr>
              <w:t xml:space="preserve">Не менше ніж 27 дюймів; </w:t>
            </w:r>
          </w:p>
          <w:p w:rsidR="00363090" w:rsidRPr="00363090" w:rsidRDefault="00363090" w:rsidP="00363090">
            <w:pPr>
              <w:widowControl w:val="0"/>
              <w:jc w:val="both"/>
              <w:rPr>
                <w:lang w:val="uk-UA"/>
              </w:rPr>
            </w:pPr>
            <w:r w:rsidRPr="00363090">
              <w:rPr>
                <w:lang w:val="uk-UA"/>
              </w:rPr>
              <w:t xml:space="preserve">Тип матриці – не гірше IPS (або еквівалент) з </w:t>
            </w:r>
            <w:proofErr w:type="spellStart"/>
            <w:r w:rsidRPr="00363090">
              <w:rPr>
                <w:lang w:val="uk-UA"/>
              </w:rPr>
              <w:t>антибліковим</w:t>
            </w:r>
            <w:proofErr w:type="spellEnd"/>
            <w:r w:rsidRPr="00363090">
              <w:rPr>
                <w:lang w:val="uk-UA"/>
              </w:rPr>
              <w:t xml:space="preserve"> покриттям;</w:t>
            </w:r>
          </w:p>
          <w:p w:rsidR="00363090" w:rsidRPr="00363090" w:rsidRDefault="00363090" w:rsidP="00363090">
            <w:pPr>
              <w:widowControl w:val="0"/>
              <w:jc w:val="both"/>
              <w:rPr>
                <w:lang w:val="uk-UA"/>
              </w:rPr>
            </w:pPr>
            <w:r w:rsidRPr="00363090">
              <w:rPr>
                <w:lang w:val="uk-UA"/>
              </w:rPr>
              <w:t xml:space="preserve">Яскравість – не менше 250 </w:t>
            </w:r>
            <w:proofErr w:type="spellStart"/>
            <w:r w:rsidRPr="00363090">
              <w:rPr>
                <w:lang w:val="uk-UA"/>
              </w:rPr>
              <w:t>кд</w:t>
            </w:r>
            <w:proofErr w:type="spellEnd"/>
            <w:r w:rsidRPr="00363090">
              <w:rPr>
                <w:lang w:val="uk-UA"/>
              </w:rPr>
              <w:t>/м2;</w:t>
            </w:r>
          </w:p>
          <w:p w:rsidR="00363090" w:rsidRPr="00363090" w:rsidRDefault="00363090" w:rsidP="00363090">
            <w:pPr>
              <w:widowControl w:val="0"/>
              <w:jc w:val="both"/>
              <w:rPr>
                <w:lang w:val="uk-UA"/>
              </w:rPr>
            </w:pPr>
            <w:r w:rsidRPr="00363090">
              <w:rPr>
                <w:lang w:val="uk-UA"/>
              </w:rPr>
              <w:t>Формат зображення: 16:9;</w:t>
            </w:r>
          </w:p>
          <w:p w:rsidR="00363090" w:rsidRPr="00363090" w:rsidRDefault="00363090" w:rsidP="00363090">
            <w:pPr>
              <w:widowControl w:val="0"/>
              <w:jc w:val="both"/>
              <w:rPr>
                <w:lang w:val="uk-UA"/>
              </w:rPr>
            </w:pPr>
            <w:r w:rsidRPr="00363090">
              <w:rPr>
                <w:lang w:val="uk-UA"/>
              </w:rPr>
              <w:t xml:space="preserve">Роздільна здатність – не менше ніж </w:t>
            </w:r>
            <w:proofErr w:type="spellStart"/>
            <w:r w:rsidRPr="00363090">
              <w:rPr>
                <w:lang w:val="uk-UA"/>
              </w:rPr>
              <w:t>FullHD</w:t>
            </w:r>
            <w:proofErr w:type="spellEnd"/>
            <w:r w:rsidRPr="00363090">
              <w:rPr>
                <w:lang w:val="uk-UA"/>
              </w:rPr>
              <w:t xml:space="preserve"> 1920x1080;</w:t>
            </w:r>
          </w:p>
          <w:p w:rsidR="00363090" w:rsidRPr="00363090" w:rsidRDefault="00363090" w:rsidP="00363090">
            <w:pPr>
              <w:widowControl w:val="0"/>
              <w:jc w:val="both"/>
              <w:rPr>
                <w:lang w:val="uk-UA"/>
              </w:rPr>
            </w:pPr>
            <w:r w:rsidRPr="00363090">
              <w:rPr>
                <w:lang w:val="uk-UA"/>
              </w:rPr>
              <w:t>кольорова гама не гірше ніж NTSC 70%.</w:t>
            </w:r>
          </w:p>
          <w:p w:rsidR="00363090" w:rsidRPr="00363090" w:rsidRDefault="00363090" w:rsidP="00363090">
            <w:pPr>
              <w:widowControl w:val="0"/>
              <w:jc w:val="both"/>
              <w:rPr>
                <w:lang w:val="uk-UA"/>
              </w:rPr>
            </w:pPr>
            <w:r w:rsidRPr="00363090">
              <w:rPr>
                <w:lang w:val="uk-UA"/>
              </w:rPr>
              <w:t xml:space="preserve">Додатково: </w:t>
            </w:r>
          </w:p>
          <w:p w:rsidR="00363090" w:rsidRPr="00363090" w:rsidRDefault="00363090" w:rsidP="00363090">
            <w:pPr>
              <w:widowControl w:val="0"/>
              <w:jc w:val="both"/>
              <w:rPr>
                <w:lang w:val="uk-UA"/>
              </w:rPr>
            </w:pPr>
            <w:r w:rsidRPr="00363090">
              <w:rPr>
                <w:lang w:val="uk-UA"/>
              </w:rPr>
              <w:t>Клавіатура стандартна (</w:t>
            </w:r>
            <w:proofErr w:type="spellStart"/>
            <w:r w:rsidRPr="00363090">
              <w:rPr>
                <w:lang w:val="uk-UA"/>
              </w:rPr>
              <w:t>повнорозмірна</w:t>
            </w:r>
            <w:proofErr w:type="spellEnd"/>
            <w:r w:rsidRPr="00363090">
              <w:rPr>
                <w:lang w:val="uk-UA"/>
              </w:rPr>
              <w:t xml:space="preserve">)  </w:t>
            </w:r>
            <w:proofErr w:type="spellStart"/>
            <w:r w:rsidRPr="00363090">
              <w:rPr>
                <w:lang w:val="uk-UA"/>
              </w:rPr>
              <w:t>латинсько</w:t>
            </w:r>
            <w:proofErr w:type="spellEnd"/>
            <w:r w:rsidRPr="00363090">
              <w:rPr>
                <w:lang w:val="uk-UA"/>
              </w:rPr>
              <w:t xml:space="preserve">-кирилична, з нанесеними виробником літерами латинського (US </w:t>
            </w:r>
            <w:proofErr w:type="spellStart"/>
            <w:r w:rsidRPr="00363090">
              <w:rPr>
                <w:lang w:val="uk-UA"/>
              </w:rPr>
              <w:t>International</w:t>
            </w:r>
            <w:proofErr w:type="spellEnd"/>
            <w:r w:rsidRPr="00363090">
              <w:rPr>
                <w:lang w:val="uk-UA"/>
              </w:rPr>
              <w:t>) та українського алфавітів з інтерфейсом USB;</w:t>
            </w:r>
          </w:p>
          <w:p w:rsidR="00363090" w:rsidRPr="00363090" w:rsidRDefault="00363090" w:rsidP="00363090">
            <w:pPr>
              <w:widowControl w:val="0"/>
              <w:jc w:val="both"/>
              <w:rPr>
                <w:lang w:val="uk-UA"/>
              </w:rPr>
            </w:pPr>
            <w:r w:rsidRPr="00363090">
              <w:rPr>
                <w:lang w:val="uk-UA"/>
              </w:rPr>
              <w:t xml:space="preserve">Миша зі скролінгом (оптична) чорного кольору з інтерфейсом USB; </w:t>
            </w:r>
          </w:p>
          <w:p w:rsidR="00363090" w:rsidRPr="00363090" w:rsidRDefault="00363090" w:rsidP="00363090">
            <w:pPr>
              <w:widowControl w:val="0"/>
              <w:jc w:val="both"/>
              <w:rPr>
                <w:lang w:val="uk-UA"/>
              </w:rPr>
            </w:pPr>
            <w:r w:rsidRPr="00363090">
              <w:rPr>
                <w:lang w:val="uk-UA"/>
              </w:rPr>
              <w:t>Безпека: обов’язкова наявність модулю TPM (</w:t>
            </w:r>
            <w:proofErr w:type="spellStart"/>
            <w:r w:rsidRPr="00363090">
              <w:rPr>
                <w:lang w:val="uk-UA"/>
              </w:rPr>
              <w:t>Trusted</w:t>
            </w:r>
            <w:proofErr w:type="spellEnd"/>
            <w:r w:rsidRPr="00363090">
              <w:rPr>
                <w:lang w:val="uk-UA"/>
              </w:rPr>
              <w:t xml:space="preserve"> </w:t>
            </w:r>
            <w:proofErr w:type="spellStart"/>
            <w:r w:rsidRPr="00363090">
              <w:rPr>
                <w:lang w:val="uk-UA"/>
              </w:rPr>
              <w:t>Platform</w:t>
            </w:r>
            <w:proofErr w:type="spellEnd"/>
            <w:r w:rsidRPr="00363090">
              <w:rPr>
                <w:lang w:val="uk-UA"/>
              </w:rPr>
              <w:t xml:space="preserve"> </w:t>
            </w:r>
            <w:proofErr w:type="spellStart"/>
            <w:r w:rsidRPr="00363090">
              <w:rPr>
                <w:lang w:val="uk-UA"/>
              </w:rPr>
              <w:t>Module</w:t>
            </w:r>
            <w:proofErr w:type="spellEnd"/>
            <w:r w:rsidRPr="00363090">
              <w:rPr>
                <w:lang w:val="uk-UA"/>
              </w:rPr>
              <w:t>) не гірше 2.0;</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Система зберігання даних</w:t>
            </w:r>
          </w:p>
        </w:tc>
        <w:tc>
          <w:tcPr>
            <w:tcW w:w="7083" w:type="dxa"/>
          </w:tcPr>
          <w:p w:rsidR="00363090" w:rsidRPr="00363090" w:rsidRDefault="00363090" w:rsidP="00363090">
            <w:pPr>
              <w:pStyle w:val="a8"/>
              <w:widowControl w:val="0"/>
              <w:spacing w:before="0" w:beforeAutospacing="0" w:after="0" w:afterAutospacing="0"/>
              <w:jc w:val="both"/>
              <w:rPr>
                <w:rStyle w:val="notranslate"/>
                <w:rFonts w:eastAsia="Batang"/>
                <w:lang w:val="uk-UA"/>
              </w:rPr>
            </w:pPr>
            <w:r w:rsidRPr="00363090">
              <w:rPr>
                <w:lang w:val="uk-UA"/>
              </w:rPr>
              <w:t xml:space="preserve">Система зберігання даних (на жорстких дисках) повинна забезпечувати збереження зображень </w:t>
            </w:r>
            <w:proofErr w:type="spellStart"/>
            <w:r w:rsidRPr="00363090">
              <w:rPr>
                <w:lang w:val="uk-UA"/>
              </w:rPr>
              <w:t>відсканованих</w:t>
            </w:r>
            <w:proofErr w:type="spellEnd"/>
            <w:r w:rsidRPr="00363090">
              <w:rPr>
                <w:lang w:val="uk-UA"/>
              </w:rPr>
              <w:t xml:space="preserve"> об'єктів та можливість оперативного доступу до них АРМ аналізу зображень</w:t>
            </w:r>
            <w:r w:rsidRPr="00363090">
              <w:rPr>
                <w:rStyle w:val="notranslate"/>
                <w:rFonts w:eastAsia="Batang"/>
                <w:lang w:val="uk-UA"/>
              </w:rPr>
              <w:t>. Місткість системи зберігання даних повинна забезпечувати зберігання не менше 100 000 зображень оглянутих об’єктів і документів на них протягом не менш ніж 1 рік.</w:t>
            </w:r>
          </w:p>
          <w:p w:rsidR="00363090" w:rsidRPr="00363090" w:rsidRDefault="00363090" w:rsidP="00363090">
            <w:pPr>
              <w:pStyle w:val="a8"/>
              <w:widowControl w:val="0"/>
              <w:spacing w:before="0" w:beforeAutospacing="0" w:after="0" w:afterAutospacing="0"/>
              <w:jc w:val="both"/>
              <w:rPr>
                <w:lang w:val="uk-UA" w:eastAsia="ru-RU"/>
              </w:rPr>
            </w:pPr>
            <w:r w:rsidRPr="00363090">
              <w:rPr>
                <w:lang w:val="uk-UA" w:eastAsia="ru-RU"/>
              </w:rPr>
              <w:t xml:space="preserve">Система архівації даних повинна дозволяти довгострокове зберігання архіву та здійснення пошуку по різних критеріях </w:t>
            </w:r>
            <w:proofErr w:type="spellStart"/>
            <w:r w:rsidRPr="00363090">
              <w:rPr>
                <w:lang w:val="uk-UA" w:eastAsia="ru-RU"/>
              </w:rPr>
              <w:t>відсканованих</w:t>
            </w:r>
            <w:proofErr w:type="spellEnd"/>
            <w:r w:rsidRPr="00363090">
              <w:rPr>
                <w:lang w:val="uk-UA" w:eastAsia="ru-RU"/>
              </w:rPr>
              <w:t xml:space="preserve"> об’єктів. Архівація даних і їх відновлення повинно проходити незалежно від процесу збору даних. Зображення </w:t>
            </w:r>
            <w:proofErr w:type="spellStart"/>
            <w:r w:rsidRPr="00363090">
              <w:rPr>
                <w:lang w:val="uk-UA" w:eastAsia="ru-RU"/>
              </w:rPr>
              <w:t>відсканованих</w:t>
            </w:r>
            <w:proofErr w:type="spellEnd"/>
            <w:r w:rsidRPr="00363090">
              <w:rPr>
                <w:lang w:val="uk-UA" w:eastAsia="ru-RU"/>
              </w:rPr>
              <w:t xml:space="preserve"> об’єктів і документи на них повинні архівуватися  на жорстких дисках. Додатково повинна бути передбачена можливість зовнішнього архівування на мережеве сховище даних (наприклад NAS, тощо). В комплект пристрою архівації та відновлення даних має входити пристрій зовнішнього архівування для забезпечення збереження не менше чим 100 000 зображень.</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Локальна обчислювана мережа</w:t>
            </w:r>
          </w:p>
        </w:tc>
        <w:tc>
          <w:tcPr>
            <w:tcW w:w="7083" w:type="dxa"/>
          </w:tcPr>
          <w:p w:rsidR="00363090" w:rsidRPr="00363090" w:rsidRDefault="00363090" w:rsidP="00363090">
            <w:pPr>
              <w:pStyle w:val="a8"/>
              <w:widowControl w:val="0"/>
              <w:spacing w:before="0" w:beforeAutospacing="0" w:after="0" w:afterAutospacing="0"/>
              <w:jc w:val="both"/>
              <w:rPr>
                <w:lang w:val="uk-UA"/>
              </w:rPr>
            </w:pPr>
            <w:r w:rsidRPr="00363090">
              <w:rPr>
                <w:lang w:val="uk-UA"/>
              </w:rPr>
              <w:t>Повинна складатись з:</w:t>
            </w:r>
          </w:p>
          <w:p w:rsidR="00363090" w:rsidRPr="00363090" w:rsidRDefault="00363090" w:rsidP="00363090">
            <w:pPr>
              <w:pStyle w:val="a8"/>
              <w:widowControl w:val="0"/>
              <w:spacing w:before="0" w:beforeAutospacing="0" w:after="0" w:afterAutospacing="0"/>
              <w:jc w:val="both"/>
              <w:rPr>
                <w:lang w:val="uk-UA"/>
              </w:rPr>
            </w:pPr>
            <w:r w:rsidRPr="00363090">
              <w:rPr>
                <w:lang w:val="uk-UA"/>
              </w:rPr>
              <w:t>- керованого комутатора , кількість портів не менше сумарної кількості портів елементів ІКС з урахуванням 40% резервування;</w:t>
            </w:r>
          </w:p>
          <w:p w:rsidR="00363090" w:rsidRPr="00363090" w:rsidRDefault="00363090" w:rsidP="00363090">
            <w:pPr>
              <w:pStyle w:val="a8"/>
              <w:widowControl w:val="0"/>
              <w:spacing w:before="0" w:beforeAutospacing="0" w:after="0" w:afterAutospacing="0"/>
              <w:jc w:val="both"/>
              <w:rPr>
                <w:lang w:val="uk-UA"/>
              </w:rPr>
            </w:pPr>
            <w:r w:rsidRPr="00363090">
              <w:rPr>
                <w:lang w:val="uk-UA"/>
              </w:rPr>
              <w:t>- горизонтальної структурованої кабельної системи (UTP кабель категорії 5е) для підключення АРМ;</w:t>
            </w:r>
          </w:p>
          <w:p w:rsidR="00363090" w:rsidRPr="00363090" w:rsidRDefault="00363090" w:rsidP="00363090">
            <w:pPr>
              <w:pStyle w:val="a8"/>
              <w:widowControl w:val="0"/>
              <w:spacing w:before="0" w:beforeAutospacing="0" w:after="0" w:afterAutospacing="0"/>
              <w:jc w:val="both"/>
              <w:rPr>
                <w:lang w:val="uk-UA"/>
              </w:rPr>
            </w:pPr>
            <w:r w:rsidRPr="00363090">
              <w:rPr>
                <w:lang w:val="uk-UA"/>
              </w:rPr>
              <w:t xml:space="preserve">- </w:t>
            </w:r>
            <w:proofErr w:type="spellStart"/>
            <w:r w:rsidRPr="00363090">
              <w:rPr>
                <w:lang w:val="uk-UA"/>
              </w:rPr>
              <w:t>патч</w:t>
            </w:r>
            <w:proofErr w:type="spellEnd"/>
            <w:r w:rsidRPr="00363090">
              <w:rPr>
                <w:lang w:val="uk-UA"/>
              </w:rPr>
              <w:t xml:space="preserve">-панель мідна категорія 5е з </w:t>
            </w:r>
            <w:proofErr w:type="spellStart"/>
            <w:r w:rsidRPr="00363090">
              <w:rPr>
                <w:lang w:val="uk-UA"/>
              </w:rPr>
              <w:t>органайзером</w:t>
            </w:r>
            <w:proofErr w:type="spellEnd"/>
            <w:r w:rsidRPr="00363090">
              <w:rPr>
                <w:lang w:val="uk-UA"/>
              </w:rPr>
              <w:t xml:space="preserve">  в комутаційній </w:t>
            </w:r>
            <w:r w:rsidRPr="00363090">
              <w:rPr>
                <w:lang w:val="uk-UA"/>
              </w:rPr>
              <w:lastRenderedPageBreak/>
              <w:t>шафі</w:t>
            </w:r>
          </w:p>
          <w:p w:rsidR="00363090" w:rsidRPr="00363090" w:rsidRDefault="00363090" w:rsidP="00363090">
            <w:pPr>
              <w:pStyle w:val="a8"/>
              <w:widowControl w:val="0"/>
              <w:spacing w:before="0" w:beforeAutospacing="0" w:after="0" w:afterAutospacing="0"/>
              <w:jc w:val="both"/>
              <w:rPr>
                <w:lang w:val="uk-UA"/>
              </w:rPr>
            </w:pPr>
            <w:r w:rsidRPr="00363090">
              <w:rPr>
                <w:lang w:val="uk-UA"/>
              </w:rPr>
              <w:t xml:space="preserve">- відповідній кількості розеток на 2 мережевих порти на робочих місцях встановлення АРМ та БФП; </w:t>
            </w:r>
          </w:p>
          <w:p w:rsidR="00363090" w:rsidRPr="00363090" w:rsidRDefault="00363090" w:rsidP="00363090">
            <w:pPr>
              <w:pStyle w:val="a8"/>
              <w:widowControl w:val="0"/>
              <w:spacing w:before="0" w:beforeAutospacing="0" w:after="0" w:afterAutospacing="0"/>
              <w:jc w:val="both"/>
              <w:rPr>
                <w:lang w:val="uk-UA"/>
              </w:rPr>
            </w:pPr>
            <w:r w:rsidRPr="00363090">
              <w:rPr>
                <w:lang w:val="uk-UA"/>
              </w:rPr>
              <w:t>- комутаційної шафи, де розміщуються серверні компоненти системи зберігання даних та системи архівації, активне мережеве обладнання та ДБЖ.</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Автономна робота</w:t>
            </w:r>
          </w:p>
        </w:tc>
        <w:tc>
          <w:tcPr>
            <w:tcW w:w="7083" w:type="dxa"/>
          </w:tcPr>
          <w:p w:rsidR="00363090" w:rsidRPr="00363090" w:rsidRDefault="00363090" w:rsidP="00363090">
            <w:pPr>
              <w:widowControl w:val="0"/>
              <w:jc w:val="both"/>
              <w:rPr>
                <w:lang w:val="uk-UA"/>
              </w:rPr>
            </w:pPr>
            <w:r w:rsidRPr="00363090">
              <w:rPr>
                <w:lang w:val="uk-UA"/>
              </w:rPr>
              <w:t>Комп’ютерна система повинна живитися від джерела безперебійного живлення (ДБЖ), щоб пристрої виявлення та програмне забезпечення могло продовжувати працювати за потреби; ДБЖ повинне мати достатню потужність, щоб запобігти будь-якій можливості втрати даних у разі збою живлення не менше 30 хвилин після втрати живлення; Комп’ютерна система повинна мати автоматичну процедуру вимкнення, щоб забезпечити нормальне завершення роботи комп’ютерів у випадку, якщо зникнення живлення триває довше, ніж автономність ДБЖ.</w:t>
            </w:r>
          </w:p>
          <w:p w:rsidR="00363090" w:rsidRPr="00363090" w:rsidRDefault="00363090" w:rsidP="00363090">
            <w:pPr>
              <w:widowControl w:val="0"/>
              <w:jc w:val="both"/>
              <w:rPr>
                <w:lang w:val="uk-UA"/>
              </w:rPr>
            </w:pPr>
            <w:r w:rsidRPr="00363090">
              <w:rPr>
                <w:lang w:val="uk-UA"/>
              </w:rPr>
              <w:t>ДБЖ повинно мати форм-фактор для встановлення в стандартну 19” комутаційну шафу.</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Багатофункціональний друкуючий пристрій</w:t>
            </w:r>
          </w:p>
        </w:tc>
        <w:tc>
          <w:tcPr>
            <w:tcW w:w="7083" w:type="dxa"/>
          </w:tcPr>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Тип друку: </w:t>
            </w:r>
            <w:r w:rsidRPr="00363090">
              <w:rPr>
                <w:rFonts w:ascii="Times New Roman" w:eastAsia="Calibri" w:hAnsi="Times New Roman"/>
                <w:sz w:val="24"/>
                <w:szCs w:val="24"/>
                <w:lang w:val="uk-UA" w:eastAsia="ko-KR"/>
              </w:rPr>
              <w:t>лазерний або світлодіодний;</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Формат: </w:t>
            </w:r>
            <w:r w:rsidRPr="00363090">
              <w:rPr>
                <w:rFonts w:ascii="Times New Roman" w:eastAsia="Calibri" w:hAnsi="Times New Roman"/>
                <w:sz w:val="24"/>
                <w:szCs w:val="24"/>
                <w:lang w:val="uk-UA" w:eastAsia="ko-KR"/>
              </w:rPr>
              <w:t>А4;</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Друк: </w:t>
            </w:r>
            <w:r w:rsidRPr="00363090">
              <w:rPr>
                <w:rFonts w:ascii="Times New Roman" w:eastAsia="Calibri" w:hAnsi="Times New Roman"/>
                <w:sz w:val="24"/>
                <w:szCs w:val="24"/>
                <w:lang w:val="uk-UA" w:eastAsia="ko-KR"/>
              </w:rPr>
              <w:t>кольоровий;</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Сканування:</w:t>
            </w:r>
            <w:r w:rsidRPr="00363090">
              <w:rPr>
                <w:rFonts w:ascii="Times New Roman" w:eastAsia="Calibri" w:hAnsi="Times New Roman"/>
                <w:sz w:val="24"/>
                <w:szCs w:val="24"/>
                <w:lang w:val="uk-UA" w:eastAsia="ko-KR"/>
              </w:rPr>
              <w:t xml:space="preserve"> кольорове;</w:t>
            </w:r>
          </w:p>
          <w:p w:rsidR="00363090" w:rsidRPr="00363090" w:rsidRDefault="00363090" w:rsidP="00363090">
            <w:pPr>
              <w:pStyle w:val="ab"/>
              <w:widowControl w:val="0"/>
              <w:tabs>
                <w:tab w:val="left" w:pos="420"/>
              </w:tabs>
              <w:jc w:val="both"/>
              <w:rPr>
                <w:rFonts w:ascii="Times New Roman" w:hAnsi="Times New Roman"/>
                <w:bCs/>
                <w:sz w:val="24"/>
                <w:szCs w:val="24"/>
                <w:lang w:val="uk-UA"/>
              </w:rPr>
            </w:pPr>
            <w:r w:rsidRPr="00363090">
              <w:rPr>
                <w:rFonts w:ascii="Times New Roman" w:hAnsi="Times New Roman"/>
                <w:bCs/>
                <w:sz w:val="24"/>
                <w:szCs w:val="24"/>
                <w:lang w:val="uk-UA"/>
              </w:rPr>
              <w:t xml:space="preserve">Роздільна здатність кольорового друку: </w:t>
            </w:r>
            <w:r w:rsidRPr="00363090">
              <w:rPr>
                <w:rFonts w:ascii="Times New Roman" w:eastAsia="Calibri" w:hAnsi="Times New Roman"/>
                <w:sz w:val="24"/>
                <w:szCs w:val="24"/>
                <w:lang w:val="uk-UA" w:eastAsia="ko-KR"/>
              </w:rPr>
              <w:t xml:space="preserve">не менше ніж 600х600 </w:t>
            </w:r>
            <w:proofErr w:type="spellStart"/>
            <w:r w:rsidRPr="00363090">
              <w:rPr>
                <w:rFonts w:ascii="Times New Roman" w:eastAsia="Calibri" w:hAnsi="Times New Roman"/>
                <w:sz w:val="24"/>
                <w:szCs w:val="24"/>
                <w:lang w:val="uk-UA" w:eastAsia="ko-KR"/>
              </w:rPr>
              <w:t>dpi</w:t>
            </w:r>
            <w:proofErr w:type="spellEnd"/>
            <w:r w:rsidRPr="00363090">
              <w:rPr>
                <w:rFonts w:ascii="Times New Roman" w:eastAsia="Calibri" w:hAnsi="Times New Roman"/>
                <w:sz w:val="24"/>
                <w:szCs w:val="24"/>
                <w:lang w:val="uk-UA" w:eastAsia="ko-KR"/>
              </w:rPr>
              <w:t>;</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Роздільна здатність сканування: </w:t>
            </w:r>
            <w:r w:rsidRPr="00363090">
              <w:rPr>
                <w:rFonts w:ascii="Times New Roman" w:eastAsia="Calibri" w:hAnsi="Times New Roman"/>
                <w:sz w:val="24"/>
                <w:szCs w:val="24"/>
                <w:lang w:val="uk-UA" w:eastAsia="ko-KR"/>
              </w:rPr>
              <w:t xml:space="preserve">не менше ніж 1200х1200 </w:t>
            </w:r>
            <w:proofErr w:type="spellStart"/>
            <w:r w:rsidRPr="00363090">
              <w:rPr>
                <w:rFonts w:ascii="Times New Roman" w:eastAsia="Calibri" w:hAnsi="Times New Roman"/>
                <w:sz w:val="24"/>
                <w:szCs w:val="24"/>
                <w:lang w:val="uk-UA" w:eastAsia="ko-KR"/>
              </w:rPr>
              <w:t>dpi</w:t>
            </w:r>
            <w:proofErr w:type="spellEnd"/>
            <w:r w:rsidRPr="00363090">
              <w:rPr>
                <w:rFonts w:ascii="Times New Roman" w:eastAsia="Calibri" w:hAnsi="Times New Roman"/>
                <w:sz w:val="24"/>
                <w:szCs w:val="24"/>
                <w:lang w:val="uk-UA" w:eastAsia="ko-KR"/>
              </w:rPr>
              <w:t>;</w:t>
            </w:r>
          </w:p>
          <w:p w:rsidR="00363090" w:rsidRPr="00363090" w:rsidRDefault="00363090" w:rsidP="00363090">
            <w:pPr>
              <w:pStyle w:val="ab"/>
              <w:widowControl w:val="0"/>
              <w:tabs>
                <w:tab w:val="left" w:pos="420"/>
              </w:tabs>
              <w:jc w:val="both"/>
              <w:rPr>
                <w:rFonts w:ascii="Times New Roman" w:hAnsi="Times New Roman"/>
                <w:bCs/>
                <w:sz w:val="24"/>
                <w:szCs w:val="24"/>
                <w:lang w:val="uk-UA"/>
              </w:rPr>
            </w:pPr>
            <w:r w:rsidRPr="00363090">
              <w:rPr>
                <w:rFonts w:ascii="Times New Roman" w:hAnsi="Times New Roman"/>
                <w:bCs/>
                <w:sz w:val="24"/>
                <w:szCs w:val="24"/>
                <w:lang w:val="uk-UA"/>
              </w:rPr>
              <w:t xml:space="preserve">Швидкість чорно-білого друку: </w:t>
            </w:r>
            <w:r w:rsidRPr="00363090">
              <w:rPr>
                <w:rFonts w:ascii="Times New Roman" w:eastAsia="Calibri" w:hAnsi="Times New Roman"/>
                <w:sz w:val="24"/>
                <w:szCs w:val="24"/>
                <w:lang w:val="uk-UA" w:eastAsia="ko-KR"/>
              </w:rPr>
              <w:t xml:space="preserve">не менше 27 </w:t>
            </w:r>
            <w:proofErr w:type="spellStart"/>
            <w:r w:rsidRPr="00363090">
              <w:rPr>
                <w:rFonts w:ascii="Times New Roman" w:eastAsia="Calibri" w:hAnsi="Times New Roman"/>
                <w:sz w:val="24"/>
                <w:szCs w:val="24"/>
                <w:lang w:val="uk-UA" w:eastAsia="ko-KR"/>
              </w:rPr>
              <w:t>стор</w:t>
            </w:r>
            <w:proofErr w:type="spellEnd"/>
            <w:r w:rsidRPr="00363090">
              <w:rPr>
                <w:rFonts w:ascii="Times New Roman" w:eastAsia="Calibri" w:hAnsi="Times New Roman"/>
                <w:sz w:val="24"/>
                <w:szCs w:val="24"/>
                <w:lang w:val="uk-UA" w:eastAsia="ko-KR"/>
              </w:rPr>
              <w:t>./хв.;</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Швидкість кольорового друку: </w:t>
            </w:r>
            <w:r w:rsidRPr="00363090">
              <w:rPr>
                <w:rFonts w:ascii="Times New Roman" w:eastAsia="Calibri" w:hAnsi="Times New Roman"/>
                <w:sz w:val="24"/>
                <w:szCs w:val="24"/>
                <w:lang w:val="uk-UA" w:eastAsia="ko-KR"/>
              </w:rPr>
              <w:t xml:space="preserve">не менше 27 </w:t>
            </w:r>
            <w:proofErr w:type="spellStart"/>
            <w:r w:rsidRPr="00363090">
              <w:rPr>
                <w:rFonts w:ascii="Times New Roman" w:eastAsia="Calibri" w:hAnsi="Times New Roman"/>
                <w:sz w:val="24"/>
                <w:szCs w:val="24"/>
                <w:lang w:val="uk-UA" w:eastAsia="ko-KR"/>
              </w:rPr>
              <w:t>стор</w:t>
            </w:r>
            <w:proofErr w:type="spellEnd"/>
            <w:r w:rsidRPr="00363090">
              <w:rPr>
                <w:rFonts w:ascii="Times New Roman" w:eastAsia="Calibri" w:hAnsi="Times New Roman"/>
                <w:sz w:val="24"/>
                <w:szCs w:val="24"/>
                <w:lang w:val="uk-UA" w:eastAsia="ko-KR"/>
              </w:rPr>
              <w:t>./хв.;</w:t>
            </w:r>
          </w:p>
          <w:p w:rsidR="00363090" w:rsidRPr="00363090" w:rsidRDefault="00363090" w:rsidP="00363090">
            <w:pPr>
              <w:pStyle w:val="ab"/>
              <w:widowControl w:val="0"/>
              <w:tabs>
                <w:tab w:val="left" w:pos="420"/>
              </w:tabs>
              <w:jc w:val="both"/>
              <w:rPr>
                <w:rFonts w:ascii="Times New Roman" w:hAnsi="Times New Roman"/>
                <w:bCs/>
                <w:sz w:val="24"/>
                <w:szCs w:val="24"/>
                <w:lang w:val="uk-UA"/>
              </w:rPr>
            </w:pPr>
            <w:r w:rsidRPr="00363090">
              <w:rPr>
                <w:rFonts w:ascii="Times New Roman" w:hAnsi="Times New Roman"/>
                <w:bCs/>
                <w:sz w:val="24"/>
                <w:szCs w:val="24"/>
                <w:lang w:val="uk-UA"/>
              </w:rPr>
              <w:t xml:space="preserve">Особливості: </w:t>
            </w:r>
            <w:r w:rsidRPr="00363090">
              <w:rPr>
                <w:rFonts w:ascii="Times New Roman" w:eastAsia="Calibri" w:hAnsi="Times New Roman"/>
                <w:sz w:val="24"/>
                <w:szCs w:val="24"/>
                <w:lang w:val="uk-UA" w:eastAsia="ko-KR"/>
              </w:rPr>
              <w:t>дуплекс друку;</w:t>
            </w:r>
          </w:p>
          <w:p w:rsidR="00363090" w:rsidRPr="00363090" w:rsidRDefault="00363090" w:rsidP="00363090">
            <w:pPr>
              <w:pStyle w:val="ab"/>
              <w:widowControl w:val="0"/>
              <w:tabs>
                <w:tab w:val="left" w:pos="420"/>
              </w:tabs>
              <w:jc w:val="both"/>
              <w:rPr>
                <w:rFonts w:ascii="Times New Roman" w:hAnsi="Times New Roman"/>
                <w:bCs/>
                <w:sz w:val="24"/>
                <w:szCs w:val="24"/>
                <w:lang w:val="uk-UA"/>
              </w:rPr>
            </w:pPr>
            <w:r w:rsidRPr="00363090">
              <w:rPr>
                <w:rFonts w:ascii="Times New Roman" w:hAnsi="Times New Roman"/>
                <w:bCs/>
                <w:sz w:val="24"/>
                <w:szCs w:val="24"/>
                <w:lang w:val="uk-UA"/>
              </w:rPr>
              <w:t>Інтерфейси:</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eastAsia="Calibri" w:hAnsi="Times New Roman"/>
                <w:sz w:val="24"/>
                <w:szCs w:val="24"/>
                <w:lang w:val="uk-UA" w:eastAsia="ko-KR"/>
              </w:rPr>
              <w:t xml:space="preserve">Мережевий інтерфейс: </w:t>
            </w:r>
            <w:proofErr w:type="spellStart"/>
            <w:r w:rsidRPr="00363090">
              <w:rPr>
                <w:rFonts w:ascii="Times New Roman" w:eastAsia="Calibri" w:hAnsi="Times New Roman"/>
                <w:sz w:val="24"/>
                <w:szCs w:val="24"/>
                <w:lang w:val="uk-UA" w:eastAsia="ko-KR"/>
              </w:rPr>
              <w:t>Ethernet</w:t>
            </w:r>
            <w:proofErr w:type="spellEnd"/>
            <w:r w:rsidRPr="00363090">
              <w:rPr>
                <w:rFonts w:ascii="Times New Roman" w:eastAsia="Calibri" w:hAnsi="Times New Roman"/>
                <w:sz w:val="24"/>
                <w:szCs w:val="24"/>
                <w:lang w:val="uk-UA" w:eastAsia="ko-KR"/>
              </w:rPr>
              <w:t xml:space="preserve"> 10/100/1000 Мбіт/с;</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eastAsia="Calibri" w:hAnsi="Times New Roman"/>
                <w:sz w:val="24"/>
                <w:szCs w:val="24"/>
                <w:lang w:val="uk-UA" w:eastAsia="ko-KR"/>
              </w:rPr>
              <w:t>Не менше 1хUSB 2.0</w:t>
            </w:r>
          </w:p>
          <w:p w:rsidR="00363090" w:rsidRPr="00363090" w:rsidRDefault="00363090" w:rsidP="00363090">
            <w:pPr>
              <w:pStyle w:val="ab"/>
              <w:widowControl w:val="0"/>
              <w:tabs>
                <w:tab w:val="left" w:pos="420"/>
              </w:tabs>
              <w:jc w:val="both"/>
              <w:rPr>
                <w:rFonts w:ascii="Times New Roman" w:hAnsi="Times New Roman"/>
                <w:bCs/>
                <w:sz w:val="24"/>
                <w:szCs w:val="24"/>
                <w:lang w:val="uk-UA"/>
              </w:rPr>
            </w:pPr>
            <w:r w:rsidRPr="00363090">
              <w:rPr>
                <w:rFonts w:ascii="Times New Roman" w:hAnsi="Times New Roman"/>
                <w:bCs/>
                <w:sz w:val="24"/>
                <w:szCs w:val="24"/>
                <w:lang w:val="uk-UA"/>
              </w:rPr>
              <w:t xml:space="preserve">Щільність паперу: </w:t>
            </w:r>
            <w:r w:rsidRPr="00363090">
              <w:rPr>
                <w:rFonts w:ascii="Times New Roman" w:eastAsia="Calibri" w:hAnsi="Times New Roman"/>
                <w:sz w:val="24"/>
                <w:szCs w:val="24"/>
                <w:lang w:val="uk-UA" w:eastAsia="ko-KR"/>
              </w:rPr>
              <w:t>60-120 г/</w:t>
            </w:r>
            <w:proofErr w:type="spellStart"/>
            <w:r w:rsidRPr="00363090">
              <w:rPr>
                <w:rFonts w:ascii="Times New Roman" w:eastAsia="Calibri" w:hAnsi="Times New Roman"/>
                <w:sz w:val="24"/>
                <w:szCs w:val="24"/>
                <w:lang w:val="uk-UA" w:eastAsia="ko-KR"/>
              </w:rPr>
              <w:t>кв.м</w:t>
            </w:r>
            <w:proofErr w:type="spellEnd"/>
            <w:r w:rsidRPr="00363090">
              <w:rPr>
                <w:rFonts w:ascii="Times New Roman" w:eastAsia="Calibri" w:hAnsi="Times New Roman"/>
                <w:sz w:val="24"/>
                <w:szCs w:val="24"/>
                <w:lang w:val="uk-UA" w:eastAsia="ko-KR"/>
              </w:rPr>
              <w:t>.;</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Дисплей: </w:t>
            </w:r>
            <w:r w:rsidRPr="00363090">
              <w:rPr>
                <w:rFonts w:ascii="Times New Roman" w:eastAsia="Calibri" w:hAnsi="Times New Roman"/>
                <w:sz w:val="24"/>
                <w:szCs w:val="24"/>
                <w:lang w:val="uk-UA" w:eastAsia="ko-KR"/>
              </w:rPr>
              <w:t>сенсорний;</w:t>
            </w:r>
          </w:p>
          <w:p w:rsidR="00363090" w:rsidRPr="00363090" w:rsidRDefault="00363090" w:rsidP="00363090">
            <w:pPr>
              <w:pStyle w:val="ab"/>
              <w:widowControl w:val="0"/>
              <w:tabs>
                <w:tab w:val="left" w:pos="420"/>
              </w:tabs>
              <w:jc w:val="both"/>
              <w:rPr>
                <w:rFonts w:ascii="Times New Roman" w:hAnsi="Times New Roman"/>
                <w:bCs/>
                <w:sz w:val="24"/>
                <w:szCs w:val="24"/>
                <w:lang w:val="uk-UA"/>
              </w:rPr>
            </w:pPr>
            <w:r w:rsidRPr="00363090">
              <w:rPr>
                <w:rFonts w:ascii="Times New Roman" w:hAnsi="Times New Roman"/>
                <w:bCs/>
                <w:sz w:val="24"/>
                <w:szCs w:val="24"/>
                <w:lang w:val="uk-UA"/>
              </w:rPr>
              <w:t xml:space="preserve">Ємність для паперу: </w:t>
            </w:r>
            <w:r w:rsidRPr="00363090">
              <w:rPr>
                <w:rFonts w:ascii="Times New Roman" w:eastAsia="Calibri" w:hAnsi="Times New Roman"/>
                <w:sz w:val="24"/>
                <w:szCs w:val="24"/>
                <w:lang w:val="uk-UA" w:eastAsia="ko-KR"/>
              </w:rPr>
              <w:t xml:space="preserve">не менше ніж 250 </w:t>
            </w:r>
            <w:proofErr w:type="spellStart"/>
            <w:r w:rsidRPr="00363090">
              <w:rPr>
                <w:rFonts w:ascii="Times New Roman" w:eastAsia="Calibri" w:hAnsi="Times New Roman"/>
                <w:sz w:val="24"/>
                <w:szCs w:val="24"/>
                <w:lang w:val="uk-UA" w:eastAsia="ko-KR"/>
              </w:rPr>
              <w:t>стор</w:t>
            </w:r>
            <w:proofErr w:type="spellEnd"/>
            <w:r w:rsidRPr="00363090">
              <w:rPr>
                <w:rFonts w:ascii="Times New Roman" w:eastAsia="Calibri" w:hAnsi="Times New Roman"/>
                <w:sz w:val="24"/>
                <w:szCs w:val="24"/>
                <w:lang w:val="uk-UA" w:eastAsia="ko-KR"/>
              </w:rPr>
              <w:t>.;</w:t>
            </w:r>
          </w:p>
          <w:p w:rsidR="00363090" w:rsidRPr="00363090" w:rsidRDefault="00363090" w:rsidP="00363090">
            <w:pPr>
              <w:pStyle w:val="ab"/>
              <w:widowControl w:val="0"/>
              <w:tabs>
                <w:tab w:val="left" w:pos="420"/>
              </w:tabs>
              <w:jc w:val="both"/>
              <w:rPr>
                <w:rFonts w:ascii="Times New Roman" w:eastAsia="Calibri" w:hAnsi="Times New Roman"/>
                <w:sz w:val="24"/>
                <w:szCs w:val="24"/>
                <w:lang w:val="uk-UA" w:eastAsia="ko-KR"/>
              </w:rPr>
            </w:pPr>
            <w:r w:rsidRPr="00363090">
              <w:rPr>
                <w:rFonts w:ascii="Times New Roman" w:hAnsi="Times New Roman"/>
                <w:bCs/>
                <w:sz w:val="24"/>
                <w:szCs w:val="24"/>
                <w:lang w:val="uk-UA"/>
              </w:rPr>
              <w:t xml:space="preserve">Витратні матеріали: </w:t>
            </w:r>
            <w:r w:rsidRPr="00363090">
              <w:rPr>
                <w:rFonts w:ascii="Times New Roman" w:eastAsia="Calibri" w:hAnsi="Times New Roman"/>
                <w:sz w:val="24"/>
                <w:szCs w:val="24"/>
                <w:lang w:val="uk-UA" w:eastAsia="ko-KR"/>
              </w:rPr>
              <w:t xml:space="preserve">комплект </w:t>
            </w:r>
            <w:proofErr w:type="spellStart"/>
            <w:r w:rsidRPr="00363090">
              <w:rPr>
                <w:rFonts w:ascii="Times New Roman" w:eastAsia="Calibri" w:hAnsi="Times New Roman"/>
                <w:sz w:val="24"/>
                <w:szCs w:val="24"/>
                <w:lang w:val="uk-UA" w:eastAsia="ko-KR"/>
              </w:rPr>
              <w:t>тонер</w:t>
            </w:r>
            <w:proofErr w:type="spellEnd"/>
            <w:r w:rsidRPr="00363090">
              <w:rPr>
                <w:rFonts w:ascii="Times New Roman" w:eastAsia="Calibri" w:hAnsi="Times New Roman"/>
                <w:sz w:val="24"/>
                <w:szCs w:val="24"/>
                <w:lang w:val="uk-UA" w:eastAsia="ko-KR"/>
              </w:rPr>
              <w:t xml:space="preserve">-картриджів з ресурсом не менше 2100 </w:t>
            </w:r>
            <w:proofErr w:type="spellStart"/>
            <w:r w:rsidRPr="00363090">
              <w:rPr>
                <w:rFonts w:ascii="Times New Roman" w:eastAsia="Calibri" w:hAnsi="Times New Roman"/>
                <w:sz w:val="24"/>
                <w:szCs w:val="24"/>
                <w:lang w:val="uk-UA" w:eastAsia="ko-KR"/>
              </w:rPr>
              <w:t>стор</w:t>
            </w:r>
            <w:proofErr w:type="spellEnd"/>
            <w:r w:rsidRPr="00363090">
              <w:rPr>
                <w:rFonts w:ascii="Times New Roman" w:eastAsia="Calibri" w:hAnsi="Times New Roman"/>
                <w:sz w:val="24"/>
                <w:szCs w:val="24"/>
                <w:lang w:val="uk-UA" w:eastAsia="ko-KR"/>
              </w:rPr>
              <w:t>. (при 5% заповненні аркушу А4);</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Пуск і виключення</w:t>
            </w:r>
          </w:p>
        </w:tc>
        <w:tc>
          <w:tcPr>
            <w:tcW w:w="7083" w:type="dxa"/>
          </w:tcPr>
          <w:p w:rsidR="00363090" w:rsidRPr="00363090" w:rsidRDefault="00363090" w:rsidP="00363090">
            <w:pPr>
              <w:widowControl w:val="0"/>
              <w:jc w:val="both"/>
              <w:rPr>
                <w:lang w:val="uk-UA"/>
              </w:rPr>
            </w:pPr>
            <w:r w:rsidRPr="00363090">
              <w:rPr>
                <w:lang w:val="uk-UA"/>
              </w:rPr>
              <w:t>Усю комп’ютерну систему можна вмикати та вимикати, натискаючи кнопку або піктограму в головному інтерфейсі.</w:t>
            </w:r>
          </w:p>
        </w:tc>
      </w:tr>
      <w:tr w:rsidR="00363090" w:rsidRPr="00363090" w:rsidTr="00060605">
        <w:trPr>
          <w:trHeight w:val="113"/>
        </w:trPr>
        <w:tc>
          <w:tcPr>
            <w:tcW w:w="562" w:type="dxa"/>
          </w:tcPr>
          <w:p w:rsidR="00363090" w:rsidRPr="00363090" w:rsidRDefault="00363090" w:rsidP="00363090">
            <w:pPr>
              <w:pStyle w:val="a5"/>
              <w:widowControl w:val="0"/>
              <w:numPr>
                <w:ilvl w:val="0"/>
                <w:numId w:val="14"/>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Підключення</w:t>
            </w:r>
          </w:p>
        </w:tc>
        <w:tc>
          <w:tcPr>
            <w:tcW w:w="7083" w:type="dxa"/>
          </w:tcPr>
          <w:p w:rsidR="00363090" w:rsidRPr="00363090" w:rsidRDefault="00363090" w:rsidP="00363090">
            <w:pPr>
              <w:pStyle w:val="a8"/>
              <w:widowControl w:val="0"/>
              <w:spacing w:before="0" w:beforeAutospacing="0" w:after="0" w:afterAutospacing="0"/>
              <w:jc w:val="both"/>
              <w:rPr>
                <w:lang w:val="uk-UA"/>
              </w:rPr>
            </w:pPr>
            <w:r w:rsidRPr="00363090">
              <w:rPr>
                <w:lang w:val="uk-UA"/>
              </w:rPr>
              <w:t xml:space="preserve">Засоби захищених електронних комунікацій повинні реалізовувати підключення інформаційно-комунікаційної системи до Глобальної мережі Інтернет за технологією </w:t>
            </w:r>
            <w:proofErr w:type="spellStart"/>
            <w:r w:rsidRPr="00363090">
              <w:rPr>
                <w:lang w:val="uk-UA"/>
              </w:rPr>
              <w:t>WiFi</w:t>
            </w:r>
            <w:proofErr w:type="spellEnd"/>
            <w:r w:rsidRPr="00363090">
              <w:rPr>
                <w:lang w:val="uk-UA"/>
              </w:rPr>
              <w:t xml:space="preserve"> та LTE  та організацію захищеного з’єднання між інформаційно-комунікаційної системи та віддаленим користувачем, між інформаційно-комунікаційною системою та автоматизованою системою митного оформлення  з використанням  засобів криптографічного захисту інформації на які за результатами експертних досліджень Адміністрацією </w:t>
            </w:r>
            <w:proofErr w:type="spellStart"/>
            <w:r w:rsidRPr="00363090">
              <w:rPr>
                <w:lang w:val="uk-UA"/>
              </w:rPr>
              <w:t>Держспецзв’язку</w:t>
            </w:r>
            <w:proofErr w:type="spellEnd"/>
            <w:r w:rsidRPr="00363090">
              <w:rPr>
                <w:lang w:val="uk-UA"/>
              </w:rPr>
              <w:t xml:space="preserve"> видано позитивний експертний висновок.</w:t>
            </w:r>
          </w:p>
          <w:p w:rsidR="00363090" w:rsidRPr="00363090" w:rsidRDefault="00363090" w:rsidP="00363090">
            <w:pPr>
              <w:widowControl w:val="0"/>
              <w:jc w:val="both"/>
              <w:rPr>
                <w:lang w:val="uk-UA"/>
              </w:rPr>
            </w:pPr>
            <w:r w:rsidRPr="00363090">
              <w:rPr>
                <w:lang w:val="uk-UA"/>
              </w:rPr>
              <w:t>https://cip.gov.ua/services/cm/api/attachment/download?id=50318.</w:t>
            </w:r>
          </w:p>
        </w:tc>
      </w:tr>
      <w:tr w:rsidR="00363090" w:rsidRPr="00363090" w:rsidTr="00060605">
        <w:trPr>
          <w:trHeight w:val="113"/>
        </w:trPr>
        <w:tc>
          <w:tcPr>
            <w:tcW w:w="9913" w:type="dxa"/>
            <w:gridSpan w:val="3"/>
          </w:tcPr>
          <w:p w:rsidR="00363090" w:rsidRPr="00363090" w:rsidRDefault="00363090" w:rsidP="00363090">
            <w:pPr>
              <w:widowControl w:val="0"/>
              <w:jc w:val="both"/>
              <w:rPr>
                <w:lang w:val="uk-UA"/>
              </w:rPr>
            </w:pPr>
            <w:r w:rsidRPr="00363090">
              <w:rPr>
                <w:bCs/>
                <w:lang w:val="uk-UA"/>
              </w:rPr>
              <w:t>XI. Відповідність стандартам і сертифікати</w:t>
            </w:r>
          </w:p>
        </w:tc>
      </w:tr>
      <w:tr w:rsidR="00363090" w:rsidRPr="00363090" w:rsidTr="00060605">
        <w:trPr>
          <w:trHeight w:val="113"/>
        </w:trPr>
        <w:tc>
          <w:tcPr>
            <w:tcW w:w="562" w:type="dxa"/>
          </w:tcPr>
          <w:p w:rsidR="00363090" w:rsidRPr="00363090" w:rsidRDefault="00363090" w:rsidP="00363090">
            <w:pPr>
              <w:pStyle w:val="a5"/>
              <w:widowControl w:val="0"/>
              <w:numPr>
                <w:ilvl w:val="0"/>
                <w:numId w:val="11"/>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Стандарти та сертифікати</w:t>
            </w:r>
          </w:p>
        </w:tc>
        <w:tc>
          <w:tcPr>
            <w:tcW w:w="7083" w:type="dxa"/>
          </w:tcPr>
          <w:p w:rsidR="00363090" w:rsidRPr="00363090" w:rsidRDefault="00363090" w:rsidP="00363090">
            <w:pPr>
              <w:widowControl w:val="0"/>
              <w:jc w:val="both"/>
              <w:rPr>
                <w:lang w:val="uk-UA"/>
              </w:rPr>
            </w:pPr>
            <w:proofErr w:type="spellStart"/>
            <w:r w:rsidRPr="00363090">
              <w:rPr>
                <w:lang w:val="uk-UA"/>
              </w:rPr>
              <w:t>Скануюча</w:t>
            </w:r>
            <w:proofErr w:type="spellEnd"/>
            <w:r w:rsidRPr="00363090">
              <w:rPr>
                <w:lang w:val="uk-UA"/>
              </w:rPr>
              <w:t xml:space="preserve"> система повинна відповідати показникам якості, встановленим відповідно до законодавства України та законодавства країн-членів Європейського Союзу.</w:t>
            </w:r>
          </w:p>
        </w:tc>
      </w:tr>
      <w:tr w:rsidR="00363090" w:rsidRPr="00363090" w:rsidTr="00060605">
        <w:trPr>
          <w:trHeight w:val="113"/>
        </w:trPr>
        <w:tc>
          <w:tcPr>
            <w:tcW w:w="562" w:type="dxa"/>
          </w:tcPr>
          <w:p w:rsidR="00363090" w:rsidRPr="00363090" w:rsidRDefault="00363090" w:rsidP="00363090">
            <w:pPr>
              <w:pStyle w:val="a5"/>
              <w:widowControl w:val="0"/>
              <w:numPr>
                <w:ilvl w:val="0"/>
                <w:numId w:val="11"/>
              </w:numPr>
              <w:ind w:left="0" w:firstLine="0"/>
              <w:jc w:val="both"/>
              <w:rPr>
                <w:rFonts w:ascii="Times New Roman" w:hAnsi="Times New Roman" w:cs="Times New Roman"/>
                <w:lang w:val="uk-UA"/>
              </w:rPr>
            </w:pPr>
          </w:p>
        </w:tc>
        <w:tc>
          <w:tcPr>
            <w:tcW w:w="2268" w:type="dxa"/>
          </w:tcPr>
          <w:p w:rsidR="00363090" w:rsidRPr="00363090" w:rsidRDefault="00363090" w:rsidP="00363090">
            <w:pPr>
              <w:widowControl w:val="0"/>
              <w:jc w:val="both"/>
              <w:rPr>
                <w:lang w:val="uk-UA"/>
              </w:rPr>
            </w:pPr>
            <w:r w:rsidRPr="00363090">
              <w:rPr>
                <w:lang w:val="uk-UA"/>
              </w:rPr>
              <w:t xml:space="preserve">Супровідна і експлуатаційна </w:t>
            </w:r>
            <w:r w:rsidRPr="00363090">
              <w:rPr>
                <w:lang w:val="uk-UA"/>
              </w:rPr>
              <w:lastRenderedPageBreak/>
              <w:t>документація</w:t>
            </w:r>
          </w:p>
        </w:tc>
        <w:tc>
          <w:tcPr>
            <w:tcW w:w="7083" w:type="dxa"/>
          </w:tcPr>
          <w:p w:rsidR="00363090" w:rsidRPr="00363090" w:rsidRDefault="00363090" w:rsidP="00363090">
            <w:pPr>
              <w:widowControl w:val="0"/>
              <w:tabs>
                <w:tab w:val="left" w:pos="175"/>
              </w:tabs>
              <w:jc w:val="both"/>
              <w:rPr>
                <w:lang w:val="uk-UA"/>
              </w:rPr>
            </w:pPr>
            <w:r w:rsidRPr="00363090">
              <w:rPr>
                <w:lang w:val="uk-UA"/>
              </w:rPr>
              <w:lastRenderedPageBreak/>
              <w:t>До комплекту постачання системи входить:</w:t>
            </w:r>
          </w:p>
          <w:p w:rsidR="00363090" w:rsidRPr="00363090" w:rsidRDefault="00363090" w:rsidP="00363090">
            <w:pPr>
              <w:pStyle w:val="a5"/>
              <w:widowControl w:val="0"/>
              <w:numPr>
                <w:ilvl w:val="0"/>
                <w:numId w:val="2"/>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детальне керівництво з експлуатації;</w:t>
            </w:r>
          </w:p>
          <w:p w:rsidR="00363090" w:rsidRPr="00363090" w:rsidRDefault="00363090" w:rsidP="00363090">
            <w:pPr>
              <w:pStyle w:val="a5"/>
              <w:widowControl w:val="0"/>
              <w:numPr>
                <w:ilvl w:val="0"/>
                <w:numId w:val="2"/>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lastRenderedPageBreak/>
              <w:t>формуляр (паспорт);</w:t>
            </w:r>
          </w:p>
          <w:p w:rsidR="00363090" w:rsidRPr="00363090" w:rsidRDefault="00363090" w:rsidP="00363090">
            <w:pPr>
              <w:pStyle w:val="a5"/>
              <w:widowControl w:val="0"/>
              <w:numPr>
                <w:ilvl w:val="0"/>
                <w:numId w:val="2"/>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формуляр (паспорт) джерела рентгенівського випромінювання;</w:t>
            </w:r>
          </w:p>
          <w:p w:rsidR="00363090" w:rsidRPr="00363090" w:rsidRDefault="00363090" w:rsidP="00363090">
            <w:pPr>
              <w:pStyle w:val="a5"/>
              <w:widowControl w:val="0"/>
              <w:numPr>
                <w:ilvl w:val="0"/>
                <w:numId w:val="2"/>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комплект експлуатаційних документів на комплектуючі вироби;</w:t>
            </w:r>
          </w:p>
          <w:p w:rsidR="00363090" w:rsidRPr="00363090" w:rsidRDefault="00363090" w:rsidP="00363090">
            <w:pPr>
              <w:pStyle w:val="a5"/>
              <w:widowControl w:val="0"/>
              <w:numPr>
                <w:ilvl w:val="0"/>
                <w:numId w:val="2"/>
              </w:numPr>
              <w:tabs>
                <w:tab w:val="left" w:pos="175"/>
              </w:tabs>
              <w:ind w:left="0" w:firstLine="0"/>
              <w:jc w:val="both"/>
              <w:rPr>
                <w:rFonts w:ascii="Times New Roman" w:hAnsi="Times New Roman" w:cs="Times New Roman"/>
                <w:lang w:val="uk-UA"/>
              </w:rPr>
            </w:pPr>
            <w:r w:rsidRPr="00363090">
              <w:rPr>
                <w:rFonts w:ascii="Times New Roman" w:hAnsi="Times New Roman" w:cs="Times New Roman"/>
                <w:lang w:val="uk-UA"/>
              </w:rPr>
              <w:t>інша документація, що передбачена виробником.</w:t>
            </w:r>
          </w:p>
          <w:p w:rsidR="00363090" w:rsidRPr="00363090" w:rsidRDefault="00363090" w:rsidP="00363090">
            <w:pPr>
              <w:widowControl w:val="0"/>
              <w:tabs>
                <w:tab w:val="left" w:pos="175"/>
              </w:tabs>
              <w:jc w:val="both"/>
              <w:rPr>
                <w:lang w:val="uk-UA"/>
              </w:rPr>
            </w:pPr>
            <w:r w:rsidRPr="00363090">
              <w:rPr>
                <w:lang w:val="uk-UA"/>
              </w:rPr>
              <w:t>Вся документація повинна мати переклад українською та англійською мовами.</w:t>
            </w:r>
          </w:p>
        </w:tc>
      </w:tr>
    </w:tbl>
    <w:p w:rsidR="00363090" w:rsidRPr="00363090" w:rsidRDefault="00363090" w:rsidP="00363090">
      <w:pPr>
        <w:pStyle w:val="P68B1DB1-Normal9"/>
        <w:tabs>
          <w:tab w:val="left" w:pos="1134"/>
        </w:tabs>
        <w:rPr>
          <w:szCs w:val="24"/>
          <w:lang w:val="ru-RU"/>
        </w:rPr>
      </w:pPr>
    </w:p>
    <w:p w:rsidR="00363090" w:rsidRPr="00363090" w:rsidRDefault="00363090" w:rsidP="00363090">
      <w:pPr>
        <w:jc w:val="center"/>
      </w:pPr>
      <w:r w:rsidRPr="00363090">
        <w:t>КВАЛІФІКАЦІЙНІ КРИТЕРІЇ</w:t>
      </w:r>
    </w:p>
    <w:p w:rsidR="00363090" w:rsidRPr="00363090" w:rsidRDefault="00363090" w:rsidP="00363090">
      <w:pPr>
        <w:jc w:val="both"/>
      </w:pPr>
    </w:p>
    <w:p w:rsidR="00363090" w:rsidRPr="00363090" w:rsidRDefault="00363090" w:rsidP="00363090">
      <w:pPr>
        <w:widowControl w:val="0"/>
        <w:ind w:firstLine="281"/>
        <w:jc w:val="both"/>
      </w:pPr>
      <w:r w:rsidRPr="00363090">
        <w:rPr>
          <w:shd w:val="clear" w:color="auto" w:fill="FFFFFF"/>
        </w:rPr>
        <w:t xml:space="preserve">Тендерна пропозиція </w:t>
      </w:r>
      <w:r w:rsidRPr="00363090">
        <w:t xml:space="preserve">подається в електронному вигляді через </w:t>
      </w:r>
      <w:r w:rsidRPr="00363090">
        <w:rPr>
          <w:bCs/>
        </w:rPr>
        <w:t>електронну систему закупівель</w:t>
      </w:r>
      <w:r w:rsidRPr="00363090">
        <w:t xml:space="preserve"> у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кваліфікаційному критерію (кваліфікаційним критеріям) відповідно до </w:t>
      </w:r>
      <w:hyperlink r:id="rId5" w:tgtFrame="_blank" w:history="1">
        <w:r w:rsidRPr="00363090">
          <w:t>статті 16 Закону</w:t>
        </w:r>
      </w:hyperlink>
      <w:r w:rsidRPr="00363090">
        <w:t>, наявність/відсутність підстав, встановлених пунктом 44 Особливостей здійснення публічних закупівель і в тендерній документації, та шляхом завантаження необхідних документів, що вимагаються замовником у тендерній документації, а саме:</w:t>
      </w:r>
    </w:p>
    <w:p w:rsidR="00363090" w:rsidRPr="00363090" w:rsidRDefault="00363090" w:rsidP="00363090">
      <w:pPr>
        <w:widowControl w:val="0"/>
        <w:ind w:firstLine="281"/>
        <w:jc w:val="both"/>
      </w:pPr>
      <w:r w:rsidRPr="00363090">
        <w:t>1) «Тендерної пропозиції», складеної і оформленої згідно з додатком 1 до тендерної документації;</w:t>
      </w:r>
    </w:p>
    <w:p w:rsidR="00363090" w:rsidRPr="00363090" w:rsidRDefault="00363090" w:rsidP="00363090">
      <w:pPr>
        <w:widowControl w:val="0"/>
        <w:ind w:firstLine="281"/>
        <w:jc w:val="both"/>
      </w:pPr>
      <w:r w:rsidRPr="00363090">
        <w:t xml:space="preserve">2) документів, що підтверджують відповідність учасника кваліфікаційному критерію (кваліфікаційним критеріям) відповідно до </w:t>
      </w:r>
      <w:hyperlink r:id="rId6" w:tgtFrame="_blank" w:history="1">
        <w:r w:rsidRPr="00363090">
          <w:t>статті 16 Закону</w:t>
        </w:r>
      </w:hyperlink>
      <w:r w:rsidRPr="00363090">
        <w:t>, згідно з переліком, визначеним частиною п’ятою розділу 3 тендерної документації;</w:t>
      </w:r>
    </w:p>
    <w:p w:rsidR="00363090" w:rsidRPr="00363090" w:rsidRDefault="00363090" w:rsidP="00363090">
      <w:pPr>
        <w:widowControl w:val="0"/>
        <w:ind w:firstLine="281"/>
        <w:jc w:val="both"/>
      </w:pPr>
      <w:r w:rsidRPr="00363090">
        <w:t xml:space="preserve">3) </w:t>
      </w:r>
      <w:proofErr w:type="spellStart"/>
      <w:r w:rsidRPr="00363090">
        <w:t>інфоромації</w:t>
      </w:r>
      <w:proofErr w:type="spellEnd"/>
      <w:r w:rsidRPr="00363090">
        <w:t xml:space="preserve"> та документів, що містять технічний опис предмета закупівлі, згідно з переліком, визначеним частиною шостою розділу 3 тендерної документації та відповідно до додатку 2 до тендерної документації;</w:t>
      </w:r>
    </w:p>
    <w:p w:rsidR="00363090" w:rsidRPr="00363090" w:rsidRDefault="00363090" w:rsidP="00363090">
      <w:pPr>
        <w:ind w:firstLine="281"/>
        <w:jc w:val="both"/>
      </w:pPr>
      <w:r w:rsidRPr="00363090">
        <w:t>4) копій реєстраційних та установчих документів, іншої інформації, що підтверджують місце реєстрації учасника та правомірність здійснення господарської діяльності по предмету закупівлі, а саме:</w:t>
      </w:r>
    </w:p>
    <w:p w:rsidR="00363090" w:rsidRPr="00363090" w:rsidRDefault="00363090" w:rsidP="00363090">
      <w:pPr>
        <w:widowControl w:val="0"/>
        <w:ind w:firstLine="281"/>
        <w:jc w:val="both"/>
      </w:pPr>
      <w:r w:rsidRPr="00363090">
        <w:t>копії документа, що підтверджує місце реєстрації учасника,</w:t>
      </w:r>
    </w:p>
    <w:p w:rsidR="00363090" w:rsidRPr="00363090" w:rsidRDefault="00363090" w:rsidP="00363090">
      <w:pPr>
        <w:widowControl w:val="0"/>
        <w:ind w:firstLine="281"/>
        <w:jc w:val="both"/>
      </w:pPr>
      <w:r w:rsidRPr="00363090">
        <w:t>копії документа, що підтверджує ведення бізнесу на території Республіки Польща протягом останніх трьох років,</w:t>
      </w:r>
    </w:p>
    <w:p w:rsidR="00363090" w:rsidRPr="00363090" w:rsidRDefault="00363090" w:rsidP="00363090">
      <w:pPr>
        <w:widowControl w:val="0"/>
        <w:ind w:firstLine="281"/>
        <w:jc w:val="both"/>
      </w:pPr>
      <w:r w:rsidRPr="00363090">
        <w:t>копії документа, що підтверджує сплату учасником податків і відрахування на соціальне страхування за місцем реєстрації учасника,</w:t>
      </w:r>
    </w:p>
    <w:p w:rsidR="00363090" w:rsidRPr="00363090" w:rsidRDefault="00363090" w:rsidP="00363090">
      <w:pPr>
        <w:widowControl w:val="0"/>
        <w:ind w:firstLine="281"/>
        <w:jc w:val="both"/>
      </w:pPr>
      <w:r w:rsidRPr="00363090">
        <w:t>копії фінансових звітів за останні три роки та копії документів, що підтверджують отримання учасником прибутку за результатами господарської діяльності у звітному періоді,</w:t>
      </w:r>
    </w:p>
    <w:p w:rsidR="00363090" w:rsidRPr="00363090" w:rsidRDefault="00363090" w:rsidP="00363090">
      <w:pPr>
        <w:widowControl w:val="0"/>
        <w:ind w:firstLine="281"/>
        <w:jc w:val="both"/>
      </w:pPr>
      <w:r w:rsidRPr="00363090">
        <w:t>копії реєстраційних та установчих документів</w:t>
      </w:r>
      <w:r w:rsidRPr="00363090">
        <w:rPr>
          <w:rStyle w:val="rvts0"/>
        </w:rPr>
        <w:t xml:space="preserve"> у повному обсязі в чинній на дату подання тендерної пропозиції редакції</w:t>
      </w:r>
      <w:r w:rsidRPr="00363090">
        <w:t>, відповідно до (на підставі) яких учасник здійснює свою діяльність (</w:t>
      </w:r>
      <w:r w:rsidRPr="00363090">
        <w:rPr>
          <w:rStyle w:val="rvts0"/>
        </w:rPr>
        <w:t>виписка/відомості з Реєстру Підприємців Національного Судового реєстру, Статут, Положення, Установчий договір тощо)</w:t>
      </w:r>
      <w:r w:rsidRPr="00363090">
        <w:t>,</w:t>
      </w:r>
    </w:p>
    <w:p w:rsidR="00363090" w:rsidRPr="00363090" w:rsidRDefault="00363090" w:rsidP="00363090">
      <w:pPr>
        <w:widowControl w:val="0"/>
        <w:ind w:firstLine="281"/>
        <w:jc w:val="both"/>
      </w:pPr>
      <w:r w:rsidRPr="00363090">
        <w:t>відомостей про учасника за наступною формою:</w:t>
      </w:r>
    </w:p>
    <w:tbl>
      <w:tblPr>
        <w:tblW w:w="0" w:type="auto"/>
        <w:tblCellMar>
          <w:left w:w="10" w:type="dxa"/>
          <w:right w:w="10" w:type="dxa"/>
        </w:tblCellMar>
        <w:tblLook w:val="00A0" w:firstRow="1" w:lastRow="0" w:firstColumn="1" w:lastColumn="0" w:noHBand="0" w:noVBand="0"/>
      </w:tblPr>
      <w:tblGrid>
        <w:gridCol w:w="364"/>
        <w:gridCol w:w="4974"/>
        <w:gridCol w:w="4013"/>
      </w:tblGrid>
      <w:tr w:rsidR="00363090" w:rsidRPr="00363090" w:rsidTr="00060605">
        <w:trPr>
          <w:trHeight w:val="283"/>
        </w:trPr>
        <w:tc>
          <w:tcPr>
            <w:tcW w:w="9351" w:type="dxa"/>
            <w:gridSpan w:val="3"/>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t>Відомості про учасника</w:t>
            </w:r>
            <w:r w:rsidRPr="00363090">
              <w:rPr>
                <w:vertAlign w:val="superscript"/>
              </w:rPr>
              <w:t>1)</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Повне найменування:</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2</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Скорочене найменування:</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3</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Юридична адреса: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4</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Фактична адреса: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5</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Посада, прізвище, ім’я та по батькові керівника: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6</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Номер телефону:</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7</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Електронна пошта: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8</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Форма власності:</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9</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 xml:space="preserve">Назва установчого документа, відповідно до якого учасник здійснює господарську </w:t>
            </w:r>
            <w:r w:rsidRPr="00363090">
              <w:rPr>
                <w:iCs/>
              </w:rPr>
              <w:lastRenderedPageBreak/>
              <w:t>діяльність:</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lastRenderedPageBreak/>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10</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Основні види господарської діяльності:</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11</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pPr>
            <w:r w:rsidRPr="00363090">
              <w:rPr>
                <w:iCs/>
              </w:rPr>
              <w:t>Місце та рік здійснення реєстраційних дій:</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12</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Найменування, код банку та реквізити відкритого(</w:t>
            </w:r>
            <w:proofErr w:type="spellStart"/>
            <w:r w:rsidRPr="00363090">
              <w:rPr>
                <w:iCs/>
              </w:rPr>
              <w:t>их</w:t>
            </w:r>
            <w:proofErr w:type="spellEnd"/>
            <w:r w:rsidRPr="00363090">
              <w:rPr>
                <w:iCs/>
              </w:rPr>
              <w:t>)  рахунку(</w:t>
            </w:r>
            <w:proofErr w:type="spellStart"/>
            <w:r w:rsidRPr="00363090">
              <w:rPr>
                <w:iCs/>
              </w:rPr>
              <w:t>ів</w:t>
            </w:r>
            <w:proofErr w:type="spellEnd"/>
            <w:r w:rsidRPr="00363090">
              <w:rPr>
                <w:iCs/>
              </w:rPr>
              <w:t>), що будуть зазначені у договорі про закупівлю:</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13</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Ідентифікаційний/реєстраційний код учасника: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14</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Уповноважена особа учасника на підписання тендерної пропозиції (документів тендерної пропозиції) (прізвище, ім’я по батькові, посада):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15</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Уповноважена особа учасника на укладання та підписання договору за результатами процедури закупівлі (прізвище, ім’я по батькові, посада):</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r w:rsidR="00363090" w:rsidRPr="00363090" w:rsidTr="00060605">
        <w:trPr>
          <w:trHeight w:val="283"/>
        </w:trPr>
        <w:tc>
          <w:tcPr>
            <w:tcW w:w="364" w:type="dxa"/>
            <w:tcBorders>
              <w:top w:val="single" w:sz="4" w:space="0" w:color="auto"/>
              <w:left w:val="single" w:sz="4" w:space="0" w:color="auto"/>
            </w:tcBorders>
            <w:shd w:val="clear" w:color="auto" w:fill="FFFFFF"/>
            <w:vAlign w:val="center"/>
          </w:tcPr>
          <w:p w:rsidR="00363090" w:rsidRPr="00363090" w:rsidRDefault="00363090" w:rsidP="00363090">
            <w:pPr>
              <w:widowControl w:val="0"/>
              <w:jc w:val="both"/>
            </w:pPr>
            <w:r w:rsidRPr="00363090">
              <w:t>16</w:t>
            </w:r>
          </w:p>
        </w:tc>
        <w:tc>
          <w:tcPr>
            <w:tcW w:w="4974" w:type="dxa"/>
            <w:tcBorders>
              <w:top w:val="single" w:sz="4" w:space="0" w:color="auto"/>
              <w:left w:val="single" w:sz="4" w:space="0" w:color="auto"/>
              <w:right w:val="single" w:sz="4" w:space="0" w:color="auto"/>
            </w:tcBorders>
            <w:shd w:val="clear" w:color="auto" w:fill="FFFFFF"/>
            <w:vAlign w:val="center"/>
          </w:tcPr>
          <w:p w:rsidR="00363090" w:rsidRPr="00363090" w:rsidRDefault="00363090" w:rsidP="00363090">
            <w:pPr>
              <w:widowControl w:val="0"/>
              <w:jc w:val="both"/>
              <w:rPr>
                <w:iCs/>
              </w:rPr>
            </w:pPr>
            <w:r w:rsidRPr="00363090">
              <w:rPr>
                <w:iCs/>
              </w:rPr>
              <w:t>Інформація про систему оподаткування, на якій перебуває учасник як суб‘єкт підприємницької діяльності:</w:t>
            </w:r>
          </w:p>
        </w:tc>
        <w:tc>
          <w:tcPr>
            <w:tcW w:w="4013" w:type="dxa"/>
            <w:tcBorders>
              <w:top w:val="single" w:sz="4" w:space="0" w:color="auto"/>
              <w:left w:val="single" w:sz="4" w:space="0" w:color="auto"/>
              <w:right w:val="single" w:sz="4" w:space="0" w:color="auto"/>
            </w:tcBorders>
            <w:shd w:val="clear" w:color="auto" w:fill="FFFFFF"/>
            <w:vAlign w:val="bottom"/>
          </w:tcPr>
          <w:p w:rsidR="00363090" w:rsidRPr="00363090" w:rsidRDefault="00363090" w:rsidP="00363090">
            <w:pPr>
              <w:widowControl w:val="0"/>
              <w:jc w:val="both"/>
              <w:rPr>
                <w:iCs/>
              </w:rPr>
            </w:pPr>
            <w:r w:rsidRPr="00363090">
              <w:rPr>
                <w:iCs/>
              </w:rPr>
              <w:t>___________________</w:t>
            </w:r>
          </w:p>
        </w:tc>
      </w:tr>
    </w:tbl>
    <w:p w:rsidR="00363090" w:rsidRPr="00363090" w:rsidRDefault="00363090" w:rsidP="00363090">
      <w:pPr>
        <w:jc w:val="both"/>
      </w:pPr>
    </w:p>
    <w:p w:rsidR="00363090" w:rsidRPr="00363090" w:rsidRDefault="00363090" w:rsidP="00363090">
      <w:pPr>
        <w:jc w:val="both"/>
      </w:pPr>
    </w:p>
    <w:p w:rsidR="00363090" w:rsidRPr="00363090" w:rsidRDefault="00363090" w:rsidP="00363090">
      <w:pPr>
        <w:widowControl w:val="0"/>
        <w:jc w:val="both"/>
      </w:pPr>
      <w:r w:rsidRPr="00363090">
        <w:rPr>
          <w:vertAlign w:val="superscript"/>
        </w:rPr>
        <w:t>1)</w:t>
      </w:r>
      <w:r w:rsidRPr="00363090">
        <w:t>Відомості, дані, інформація, що зазначаються учасником процедури закупівлі шляхом заповнення окремих полів у визначених місцях відповідних форм, таблиць, рядків та стовбців;</w:t>
      </w:r>
    </w:p>
    <w:p w:rsidR="00363090" w:rsidRPr="00363090" w:rsidRDefault="00363090" w:rsidP="00363090">
      <w:pPr>
        <w:pStyle w:val="a8"/>
        <w:spacing w:before="0" w:after="0"/>
        <w:ind w:firstLine="281"/>
        <w:jc w:val="both"/>
        <w:rPr>
          <w:rStyle w:val="rvts0"/>
        </w:rPr>
      </w:pPr>
      <w:r w:rsidRPr="00363090">
        <w:rPr>
          <w:rStyle w:val="rvts0"/>
        </w:rPr>
        <w:t xml:space="preserve">5) документів, що підтверджують надання учасником забезпечення </w:t>
      </w:r>
      <w:r w:rsidRPr="00363090">
        <w:rPr>
          <w:shd w:val="clear" w:color="auto" w:fill="FFFFFF"/>
        </w:rPr>
        <w:t>тендерної пропозиції</w:t>
      </w:r>
      <w:r w:rsidRPr="00363090">
        <w:rPr>
          <w:rStyle w:val="rvts0"/>
        </w:rPr>
        <w:t xml:space="preserve"> (якщо таке забезпечення передбачено оголошенням про проведення конкурентної процедури закупівлі);</w:t>
      </w:r>
    </w:p>
    <w:p w:rsidR="00363090" w:rsidRPr="00363090" w:rsidRDefault="00363090" w:rsidP="00363090">
      <w:pPr>
        <w:pStyle w:val="a8"/>
        <w:spacing w:before="0" w:after="0"/>
        <w:ind w:firstLine="281"/>
        <w:jc w:val="both"/>
      </w:pPr>
      <w:r w:rsidRPr="00363090">
        <w:rPr>
          <w:rStyle w:val="rvts0"/>
        </w:rPr>
        <w:t>6)</w:t>
      </w:r>
      <w:r w:rsidRPr="00363090">
        <w:t xml:space="preserve"> рішення/документ про створення об’єднання учасників (у разі якщо тендерна пропозиція подається об'єднанням учасників);</w:t>
      </w:r>
    </w:p>
    <w:p w:rsidR="00363090" w:rsidRPr="00363090" w:rsidRDefault="00363090" w:rsidP="00363090">
      <w:pPr>
        <w:pStyle w:val="a8"/>
        <w:spacing w:before="0" w:after="0"/>
        <w:ind w:firstLine="281"/>
        <w:jc w:val="both"/>
      </w:pPr>
      <w:r w:rsidRPr="00363090">
        <w:t xml:space="preserve">7) листа, складеного </w:t>
      </w:r>
      <w:r w:rsidRPr="00363090">
        <w:rPr>
          <w:rStyle w:val="rvts0"/>
        </w:rPr>
        <w:t xml:space="preserve">в довільній формі, яким засвідчується безумовна </w:t>
      </w:r>
      <w:r w:rsidRPr="00363090">
        <w:t xml:space="preserve">згода учасника процедури закупівлі укласти договір про закупівлю згідно з </w:t>
      </w:r>
      <w:proofErr w:type="spellStart"/>
      <w:r w:rsidRPr="00363090">
        <w:t>проєктом</w:t>
      </w:r>
      <w:proofErr w:type="spellEnd"/>
      <w:r w:rsidRPr="00363090">
        <w:t>, наведеним в додатку 3 до тендерної документації;</w:t>
      </w:r>
    </w:p>
    <w:p w:rsidR="00363090" w:rsidRPr="00363090" w:rsidRDefault="00363090" w:rsidP="00363090">
      <w:pPr>
        <w:pStyle w:val="a8"/>
        <w:spacing w:before="0" w:after="0"/>
        <w:ind w:firstLine="281"/>
        <w:jc w:val="both"/>
      </w:pPr>
      <w:r w:rsidRPr="00363090">
        <w:t>8) інформації, отриманої з публічних джерел, про наявність / відсутність необхідного дозволу та/або ліцензії на право займатися відповідною господарською діяльністю, що становить предмет закупівлі (у випадку, якщо отримання такого дозволу та/або ліцензії передбачено законодавством України), або копії розпорядчого документа про видачу дозволу та/або ліцензії відповідно до законодавства;</w:t>
      </w:r>
    </w:p>
    <w:p w:rsidR="00363090" w:rsidRPr="00363090" w:rsidRDefault="00363090" w:rsidP="00363090">
      <w:pPr>
        <w:pStyle w:val="a8"/>
        <w:spacing w:before="0" w:after="0"/>
        <w:ind w:firstLine="281"/>
        <w:jc w:val="both"/>
      </w:pPr>
      <w:r w:rsidRPr="00363090">
        <w:t xml:space="preserve">9) листа, складеного в довільній формі, який містить інформацію про те, що учасник процедури закупівлі, або кінцевий </w:t>
      </w:r>
      <w:proofErr w:type="spellStart"/>
      <w:r w:rsidRPr="00363090">
        <w:t>бенефіціарний</w:t>
      </w:r>
      <w:proofErr w:type="spellEnd"/>
      <w:r w:rsidRPr="00363090">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w:t>
      </w:r>
    </w:p>
    <w:p w:rsidR="00363090" w:rsidRPr="00363090" w:rsidRDefault="00363090" w:rsidP="00363090">
      <w:pPr>
        <w:pStyle w:val="a8"/>
        <w:spacing w:before="0" w:after="0"/>
        <w:ind w:firstLine="281"/>
        <w:jc w:val="both"/>
      </w:pPr>
      <w:r w:rsidRPr="00363090">
        <w:t xml:space="preserve">10) листа, складеного </w:t>
      </w:r>
      <w:r w:rsidRPr="00363090">
        <w:rPr>
          <w:rStyle w:val="rvts0"/>
        </w:rPr>
        <w:t xml:space="preserve">в довільній формі, який містить інформацію </w:t>
      </w:r>
      <w:r w:rsidRPr="00363090">
        <w:t>про те, що учасник процедури закупівлі:</w:t>
      </w:r>
    </w:p>
    <w:p w:rsidR="00363090" w:rsidRPr="00363090" w:rsidRDefault="00363090" w:rsidP="00363090">
      <w:pPr>
        <w:pStyle w:val="a8"/>
        <w:spacing w:before="0" w:after="0"/>
        <w:ind w:firstLine="281"/>
        <w:jc w:val="both"/>
      </w:pPr>
      <w:r w:rsidRPr="00363090">
        <w:t>не є</w:t>
      </w:r>
      <w:r w:rsidRPr="00363090">
        <w:rPr>
          <w:shd w:val="clear" w:color="auto" w:fill="FFFFFF"/>
        </w:rPr>
        <w:t xml:space="preserve"> </w:t>
      </w:r>
      <w:r w:rsidRPr="00363090">
        <w:t xml:space="preserve">громадянином Російської Федерації / Республіки Білорусь (крім того, що проживає на території України на законних підставах); </w:t>
      </w:r>
    </w:p>
    <w:p w:rsidR="00363090" w:rsidRPr="00363090" w:rsidRDefault="00363090" w:rsidP="00363090">
      <w:pPr>
        <w:pStyle w:val="a8"/>
        <w:spacing w:before="0" w:after="0"/>
        <w:ind w:firstLine="281"/>
        <w:jc w:val="both"/>
      </w:pPr>
      <w:r w:rsidRPr="00363090">
        <w:t>не є</w:t>
      </w:r>
      <w:r w:rsidRPr="00363090">
        <w:rPr>
          <w:shd w:val="clear" w:color="auto" w:fill="FFFFFF"/>
        </w:rPr>
        <w:t xml:space="preserve"> </w:t>
      </w:r>
      <w:r w:rsidRPr="00363090">
        <w:t xml:space="preserve">юридичною особою, створеною та зареєстрованою відповідно до законодавства Російської Федерації / Республіки Білорусь; </w:t>
      </w:r>
    </w:p>
    <w:p w:rsidR="00363090" w:rsidRPr="00363090" w:rsidRDefault="00363090" w:rsidP="00363090">
      <w:pPr>
        <w:pStyle w:val="a8"/>
        <w:spacing w:before="0" w:after="0"/>
        <w:ind w:firstLine="281"/>
        <w:jc w:val="both"/>
      </w:pPr>
      <w:r w:rsidRPr="00363090">
        <w:lastRenderedPageBreak/>
        <w:t>не є</w:t>
      </w:r>
      <w:r w:rsidRPr="00363090">
        <w:rPr>
          <w:shd w:val="clear" w:color="auto" w:fill="FFFFFF"/>
        </w:rPr>
        <w:t xml:space="preserve"> </w:t>
      </w:r>
      <w:r w:rsidRPr="00363090">
        <w:t xml:space="preserve">юридичною особою, створеною та зареєстрованою відповідно до законодавства України, кінцевим </w:t>
      </w:r>
      <w:proofErr w:type="spellStart"/>
      <w:r w:rsidRPr="00363090">
        <w:t>бенефіціарним</w:t>
      </w:r>
      <w:proofErr w:type="spellEnd"/>
      <w:r w:rsidRPr="00363090">
        <w:t xml:space="preserve"> власником, членом або учасником (акціонером), що має частку в статутному капіталі 10 і більше відсотків, якої є Російська Федерація / Республіка Білорусь, громадянин Російської Федерації / Республіки Білорусь (крім того, що проживає на території України на законних підставах), або юридичною особою, створеною та зареєстрованою відповідно до законодавства Російської Федерації / Республіки Білорусь; </w:t>
      </w:r>
    </w:p>
    <w:p w:rsidR="00363090" w:rsidRPr="00363090" w:rsidRDefault="00363090" w:rsidP="00363090">
      <w:pPr>
        <w:pStyle w:val="a8"/>
        <w:spacing w:before="0" w:after="0"/>
        <w:ind w:firstLine="281"/>
        <w:jc w:val="both"/>
      </w:pPr>
      <w:r w:rsidRPr="00363090">
        <w:t xml:space="preserve">не пропонує в тендерній пропозиції товари походженням з Російської Федерації / 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w:t>
      </w:r>
      <w:proofErr w:type="spellStart"/>
      <w:r w:rsidRPr="00363090">
        <w:t>рокут</w:t>
      </w:r>
      <w:proofErr w:type="spellEnd"/>
      <w:r w:rsidRPr="00363090">
        <w:t xml:space="preserve">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w:t>
      </w:r>
      <w:bookmarkStart w:id="5" w:name="_GoBack"/>
      <w:bookmarkEnd w:id="5"/>
      <w:r w:rsidRPr="00363090">
        <w:t>о скасування»;</w:t>
      </w:r>
    </w:p>
    <w:p w:rsidR="00363090" w:rsidRPr="00363090" w:rsidRDefault="00363090" w:rsidP="00363090">
      <w:pPr>
        <w:widowControl w:val="0"/>
        <w:tabs>
          <w:tab w:val="left" w:pos="218"/>
        </w:tabs>
        <w:spacing w:line="274" w:lineRule="exact"/>
        <w:ind w:firstLine="313"/>
        <w:jc w:val="both"/>
      </w:pPr>
      <w:r w:rsidRPr="00363090">
        <w:t>11) листа, складеного в довільній формі, який містить інформацію про відсутність господарської діяльності, господарських зав’язків та співпраці учасника з суб’єктами господарювання на тимчасово окупованих територіях України та на території Російської Федерації після 2014 року, що визначені Законом України «Про санкції», Законом України «Про забезпечення прав і свобод внутрішньо переміщених осіб», постановою Кабінету Міністрів України від 03 березня 2022 року № 187 «Про забезпечення захисту національних інтересів за майбутніми позовами держави Україна у зв'язку з військовою агресією Російської Федерації» (із змінами), постановою Кабінету Міністрів України від 09 квітня 2022 року № 426 «Про застосування заборони ввезення товарів з Російської Федерації» (із змінами), постановою Кабінету Міністрів України від 16 грудня 2015 року № 1035 «Про обмеження поставок окремих товарів (робіт, послуг) з тимчасово окупованої території на іншу територію України та/або з іншої території України на тимчасово окуповану територію» (із змінами), постановою Кабінету Міністрів України від 30 грудня 2015 року № 1147 «Про заборону ввезення на митну територію України товарів, що походять з Російської Федерації» (із змінами), постановою Кабінету Міністрів України від 30 грудня 2015 року № 1146 «Про ставки ввізного мита стосовно товарів, що походять з Російської Федерації» (із змінами);</w:t>
      </w:r>
    </w:p>
    <w:p w:rsidR="00363090" w:rsidRPr="00363090" w:rsidRDefault="00363090" w:rsidP="00363090">
      <w:pPr>
        <w:widowControl w:val="0"/>
        <w:tabs>
          <w:tab w:val="left" w:pos="218"/>
        </w:tabs>
        <w:spacing w:line="274" w:lineRule="exact"/>
        <w:ind w:firstLine="313"/>
        <w:jc w:val="both"/>
      </w:pPr>
      <w:r w:rsidRPr="00363090">
        <w:t>12) інших документів / копій документів та інформації, вимоги щодо наявності яких передбачені умовами тендерної документації та законодавством України.</w:t>
      </w:r>
    </w:p>
    <w:p w:rsidR="00363090" w:rsidRPr="00363090" w:rsidRDefault="00363090" w:rsidP="00363090">
      <w:pPr>
        <w:ind w:firstLine="281"/>
        <w:jc w:val="both"/>
      </w:pPr>
      <w:r w:rsidRPr="00363090">
        <w:t xml:space="preserve">Для правильного оформлення </w:t>
      </w:r>
      <w:r w:rsidRPr="00363090">
        <w:rPr>
          <w:shd w:val="clear" w:color="auto" w:fill="FFFFFF"/>
        </w:rPr>
        <w:t>тендерної пропозиції</w:t>
      </w:r>
      <w:r w:rsidRPr="00363090">
        <w:t xml:space="preserve"> учасник вивчає всі інструкції, форми документів, терміни, наведені у тендерній документації.</w:t>
      </w:r>
    </w:p>
    <w:p w:rsidR="00363090" w:rsidRPr="00363090" w:rsidRDefault="00363090" w:rsidP="00363090">
      <w:pPr>
        <w:ind w:firstLine="281"/>
        <w:jc w:val="both"/>
        <w:rPr>
          <w:shd w:val="clear" w:color="auto" w:fill="FFFFFF"/>
        </w:rPr>
      </w:pPr>
      <w:r w:rsidRPr="00363090">
        <w:t xml:space="preserve">Під час використання </w:t>
      </w:r>
      <w:r w:rsidRPr="00363090">
        <w:rPr>
          <w:bCs/>
        </w:rPr>
        <w:t>електронної системи закупівель</w:t>
      </w:r>
      <w:r w:rsidRPr="00363090">
        <w:rPr>
          <w:shd w:val="clear" w:color="auto" w:fill="FFFFFF"/>
        </w:rPr>
        <w:t xml:space="preserve"> </w:t>
      </w:r>
      <w:r w:rsidRPr="00363090">
        <w:t xml:space="preserve">з метою подання </w:t>
      </w:r>
      <w:r w:rsidRPr="00363090">
        <w:rPr>
          <w:shd w:val="clear" w:color="auto" w:fill="FFFFFF"/>
        </w:rPr>
        <w:t>тендерної пропозиції</w:t>
      </w:r>
      <w:r w:rsidRPr="00363090">
        <w:t xml:space="preserve"> та їх оцінки документи та дані створюються та подаються</w:t>
      </w:r>
      <w:r w:rsidRPr="00363090">
        <w:rPr>
          <w:shd w:val="clear" w:color="auto" w:fill="FFFFFF"/>
        </w:rPr>
        <w:t xml:space="preserve"> з урахуванням вимог законів України «Про електронні документи та електронний документообіг» та «Про електронні довірчі послуги» шляхом накладання на них електронного підпису, що базується на кваліфікованому сертифікаті електронного підпису</w:t>
      </w:r>
      <w:r w:rsidRPr="00363090">
        <w:t xml:space="preserve"> посадової особи або представника учасника процедури закупівлі</w:t>
      </w:r>
      <w:r w:rsidRPr="00363090">
        <w:rPr>
          <w:shd w:val="clear" w:color="auto" w:fill="FFFFFF"/>
        </w:rPr>
        <w:t>, повноваження якої підтверджуються згідно з вимогами тендерної документації.</w:t>
      </w:r>
    </w:p>
    <w:p w:rsidR="00363090" w:rsidRPr="00363090" w:rsidRDefault="00363090" w:rsidP="00363090">
      <w:pPr>
        <w:suppressLineNumbers/>
        <w:ind w:firstLine="281"/>
        <w:jc w:val="both"/>
        <w:rPr>
          <w:shd w:val="clear" w:color="auto" w:fill="FFFFFF"/>
        </w:rPr>
      </w:pPr>
      <w:r w:rsidRPr="00363090">
        <w:t xml:space="preserve">Умовами тендерної документації не вимагається </w:t>
      </w:r>
      <w:r w:rsidRPr="00363090">
        <w:rPr>
          <w:shd w:val="clear" w:color="auto" w:fill="FFFFFF"/>
        </w:rPr>
        <w:t>від учасників за</w:t>
      </w:r>
      <w:r w:rsidRPr="00363090">
        <w:t xml:space="preserve">свідчувати власноручним підписом або підписом, прирівняним до власноручного підпису </w:t>
      </w:r>
      <w:r w:rsidRPr="00363090">
        <w:rPr>
          <w:shd w:val="clear" w:color="auto" w:fill="FFFFFF"/>
        </w:rPr>
        <w:t xml:space="preserve">уповноваженої особи учасника документи (матеріали та інформацію), що подаються у складі тендерної пропозиції, печаткою та підписом уповноваженої особи учасника, якщо такі документи (матеріали та інформація) надані у формі електронного документа через </w:t>
      </w:r>
      <w:r w:rsidRPr="00363090">
        <w:rPr>
          <w:bCs/>
        </w:rPr>
        <w:t>електронну систему закупівель</w:t>
      </w:r>
      <w:r w:rsidRPr="00363090">
        <w:rPr>
          <w:shd w:val="clear" w:color="auto" w:fill="FFFFFF"/>
        </w:rPr>
        <w:t xml:space="preserve"> із накладанням електронного підпису, що базується на кваліфікованому сертифікаті електронного підпису, відповідно до вимог </w:t>
      </w:r>
      <w:hyperlink r:id="rId7" w:tgtFrame="_blank" w:history="1">
        <w:r w:rsidRPr="00363090">
          <w:t>Закону України</w:t>
        </w:r>
      </w:hyperlink>
      <w:r w:rsidRPr="00363090">
        <w:rPr>
          <w:shd w:val="clear" w:color="auto" w:fill="FFFFFF"/>
        </w:rPr>
        <w:t xml:space="preserve"> «Про електронні довірчі послуги».</w:t>
      </w:r>
    </w:p>
    <w:p w:rsidR="00363090" w:rsidRPr="00363090" w:rsidRDefault="00363090" w:rsidP="00363090">
      <w:pPr>
        <w:suppressLineNumbers/>
        <w:ind w:firstLine="281"/>
        <w:jc w:val="both"/>
      </w:pPr>
      <w:r w:rsidRPr="00363090">
        <w:t xml:space="preserve">Документи, що подаються у складі </w:t>
      </w:r>
      <w:r w:rsidRPr="00363090">
        <w:rPr>
          <w:shd w:val="clear" w:color="auto" w:fill="FFFFFF"/>
        </w:rPr>
        <w:t>тендерної пропозиції</w:t>
      </w:r>
      <w:r w:rsidRPr="00363090">
        <w:t xml:space="preserve"> та які містять інформацію про персональні дані фізичної особи – суб’єкта персональних даних, оприлюднюються та обробляються учасником процедури закупівлі (володільцем персональних даних) з урахуванням вимог положень Закону України «Про захист персональних даних», та подаються у складі </w:t>
      </w:r>
      <w:r w:rsidRPr="00363090">
        <w:rPr>
          <w:shd w:val="clear" w:color="auto" w:fill="FFFFFF"/>
        </w:rPr>
        <w:t>тендерної пропозиції</w:t>
      </w:r>
      <w:r w:rsidRPr="00363090">
        <w:t xml:space="preserve"> разом із відповідними документами, що підтверджують надану </w:t>
      </w:r>
      <w:r w:rsidRPr="00363090">
        <w:lastRenderedPageBreak/>
        <w:t>суб’єктом персональних даних згоду володільцю персональних даних на обробку персональних даних.</w:t>
      </w:r>
    </w:p>
    <w:p w:rsidR="00363090" w:rsidRPr="00363090" w:rsidRDefault="00363090" w:rsidP="00363090">
      <w:pPr>
        <w:suppressLineNumbers/>
        <w:ind w:firstLine="281"/>
        <w:jc w:val="both"/>
      </w:pPr>
      <w:r w:rsidRPr="00363090">
        <w:t xml:space="preserve">Вимоги до документів учасника, що подаються у складі </w:t>
      </w:r>
      <w:r w:rsidRPr="00363090">
        <w:rPr>
          <w:shd w:val="clear" w:color="auto" w:fill="FFFFFF"/>
        </w:rPr>
        <w:t>тендерної пропозиції</w:t>
      </w:r>
      <w:r w:rsidRPr="00363090">
        <w:t xml:space="preserve"> шляхом завантаження в </w:t>
      </w:r>
      <w:r w:rsidRPr="00363090">
        <w:rPr>
          <w:bCs/>
        </w:rPr>
        <w:t>електронну систему закупівель</w:t>
      </w:r>
      <w:r w:rsidRPr="00363090">
        <w:t>:</w:t>
      </w:r>
    </w:p>
    <w:p w:rsidR="00363090" w:rsidRPr="00363090" w:rsidRDefault="00363090" w:rsidP="00363090">
      <w:pPr>
        <w:widowControl w:val="0"/>
        <w:ind w:firstLine="281"/>
        <w:jc w:val="both"/>
      </w:pPr>
      <w:r w:rsidRPr="00363090">
        <w:t xml:space="preserve">- документи, що подаються у складі </w:t>
      </w:r>
      <w:r w:rsidRPr="00363090">
        <w:rPr>
          <w:shd w:val="clear" w:color="auto" w:fill="FFFFFF"/>
        </w:rPr>
        <w:t>тендерної пропозиції</w:t>
      </w:r>
      <w:r w:rsidRPr="00363090">
        <w:t xml:space="preserve">, </w:t>
      </w:r>
      <w:r w:rsidRPr="00363090">
        <w:rPr>
          <w:rStyle w:val="rvts0"/>
        </w:rPr>
        <w:t xml:space="preserve">повинні бути завантажені учасником в </w:t>
      </w:r>
      <w:r w:rsidRPr="00363090">
        <w:rPr>
          <w:bCs/>
        </w:rPr>
        <w:t>електронну систему закупівель</w:t>
      </w:r>
      <w:r w:rsidRPr="00363090">
        <w:t xml:space="preserve"> у вигляді сканованих документів / копій документів в електронній формі, придатній для </w:t>
      </w:r>
      <w:proofErr w:type="spellStart"/>
      <w:r w:rsidRPr="00363090">
        <w:t>машинозчитування</w:t>
      </w:r>
      <w:proofErr w:type="spellEnd"/>
      <w:r w:rsidRPr="00363090">
        <w:t xml:space="preserve"> (</w:t>
      </w:r>
      <w:r w:rsidRPr="00363090">
        <w:rPr>
          <w:rStyle w:val="rvts0"/>
        </w:rPr>
        <w:t>електронний файл у форматі розширення *.</w:t>
      </w:r>
      <w:proofErr w:type="spellStart"/>
      <w:r w:rsidRPr="00363090">
        <w:rPr>
          <w:rStyle w:val="rvts0"/>
        </w:rPr>
        <w:t>pdf</w:t>
      </w:r>
      <w:proofErr w:type="spellEnd"/>
      <w:r w:rsidRPr="00363090">
        <w:rPr>
          <w:rStyle w:val="rvts0"/>
        </w:rPr>
        <w:t>, *.</w:t>
      </w:r>
      <w:proofErr w:type="spellStart"/>
      <w:r w:rsidRPr="00363090">
        <w:rPr>
          <w:rStyle w:val="rvts0"/>
        </w:rPr>
        <w:t>jpeg</w:t>
      </w:r>
      <w:proofErr w:type="spellEnd"/>
      <w:r w:rsidRPr="00363090">
        <w:rPr>
          <w:rStyle w:val="rvts0"/>
        </w:rPr>
        <w:t xml:space="preserve"> та/або розширення програм, що здійснюють архівацію даних (наприклад </w:t>
      </w:r>
      <w:proofErr w:type="spellStart"/>
      <w:r w:rsidRPr="00363090">
        <w:rPr>
          <w:rStyle w:val="rvts0"/>
        </w:rPr>
        <w:t>WinRAR</w:t>
      </w:r>
      <w:proofErr w:type="spellEnd"/>
      <w:r w:rsidRPr="00363090">
        <w:rPr>
          <w:rStyle w:val="rvts0"/>
        </w:rPr>
        <w:t>, 7-Zip))</w:t>
      </w:r>
      <w:r w:rsidRPr="00363090">
        <w:t>, зміст та вигляд яких повинен відповідати оригіналам відповідних документів, з яких такі копії виготовлені та/або у вигляді електронного документа;</w:t>
      </w:r>
    </w:p>
    <w:p w:rsidR="00363090" w:rsidRPr="00363090" w:rsidRDefault="00363090" w:rsidP="00363090">
      <w:pPr>
        <w:widowControl w:val="0"/>
        <w:ind w:firstLine="281"/>
        <w:jc w:val="both"/>
        <w:rPr>
          <w:rStyle w:val="rvts0"/>
        </w:rPr>
      </w:pPr>
      <w:r w:rsidRPr="00363090">
        <w:t xml:space="preserve">- документи, що подаються у складі </w:t>
      </w:r>
      <w:r w:rsidRPr="00363090">
        <w:rPr>
          <w:shd w:val="clear" w:color="auto" w:fill="FFFFFF"/>
        </w:rPr>
        <w:t>тендерної пропозиції</w:t>
      </w:r>
      <w:r w:rsidRPr="00363090">
        <w:t xml:space="preserve"> у формі </w:t>
      </w:r>
      <w:r w:rsidRPr="00363090">
        <w:rPr>
          <w:rStyle w:val="rvts0"/>
        </w:rPr>
        <w:t xml:space="preserve">електронних файлів, </w:t>
      </w:r>
      <w:r w:rsidRPr="00363090">
        <w:t xml:space="preserve">повинні бути належного рівня зображення та доступні для перегляду. </w:t>
      </w:r>
      <w:r w:rsidRPr="00363090">
        <w:rPr>
          <w:rStyle w:val="rvts0"/>
        </w:rPr>
        <w:t xml:space="preserve">Забороняється обмежувати перегляд завантажених в </w:t>
      </w:r>
      <w:r w:rsidRPr="00363090">
        <w:rPr>
          <w:bCs/>
        </w:rPr>
        <w:t>електронну систему закупівель</w:t>
      </w:r>
      <w:r w:rsidRPr="00363090">
        <w:rPr>
          <w:rStyle w:val="rvts0"/>
        </w:rPr>
        <w:t xml:space="preserve"> документів шляхом встановлення на них паролів або у будь-який інший спосіб;</w:t>
      </w:r>
    </w:p>
    <w:p w:rsidR="00363090" w:rsidRPr="00363090" w:rsidRDefault="00363090" w:rsidP="00363090">
      <w:pPr>
        <w:widowControl w:val="0"/>
        <w:ind w:firstLine="281"/>
        <w:jc w:val="both"/>
      </w:pPr>
      <w:r w:rsidRPr="00363090">
        <w:t xml:space="preserve">- документи, що подаються у складі </w:t>
      </w:r>
      <w:r w:rsidRPr="00363090">
        <w:rPr>
          <w:shd w:val="clear" w:color="auto" w:fill="FFFFFF"/>
        </w:rPr>
        <w:t>тендерної пропозиції</w:t>
      </w:r>
      <w:r w:rsidRPr="00363090">
        <w:t xml:space="preserve"> у формі </w:t>
      </w:r>
      <w:r w:rsidRPr="00363090">
        <w:rPr>
          <w:rStyle w:val="rvts0"/>
        </w:rPr>
        <w:t xml:space="preserve">електронних файлів, </w:t>
      </w:r>
      <w:r w:rsidRPr="00363090">
        <w:t xml:space="preserve">повинні </w:t>
      </w:r>
      <w:r w:rsidRPr="00363090">
        <w:rPr>
          <w:rStyle w:val="rvts0"/>
        </w:rPr>
        <w:t xml:space="preserve">мати назву, яка дозволяє ідентифікувати документ відповідно до його змісту, та </w:t>
      </w:r>
      <w:r w:rsidRPr="00363090">
        <w:t>не повинні містити будь-яких накладень, малюнків, рисунків (наприклад, накладених підписів, печаток, сторонніх позначок тощо)</w:t>
      </w:r>
      <w:r w:rsidRPr="00363090">
        <w:rPr>
          <w:rStyle w:val="rvts0"/>
        </w:rPr>
        <w:t>.</w:t>
      </w:r>
    </w:p>
    <w:p w:rsidR="00363090" w:rsidRPr="00363090" w:rsidRDefault="00363090" w:rsidP="00363090">
      <w:pPr>
        <w:widowControl w:val="0"/>
        <w:ind w:firstLine="281"/>
        <w:jc w:val="both"/>
      </w:pPr>
      <w:r w:rsidRPr="00363090">
        <w:t xml:space="preserve">У випадку, якщо </w:t>
      </w:r>
      <w:r w:rsidRPr="00363090">
        <w:rPr>
          <w:rStyle w:val="rvts0"/>
        </w:rPr>
        <w:t xml:space="preserve">завантажені </w:t>
      </w:r>
      <w:r w:rsidRPr="00363090">
        <w:rPr>
          <w:bCs/>
        </w:rPr>
        <w:t>електронну систему закупівель</w:t>
      </w:r>
      <w:r w:rsidRPr="00363090">
        <w:rPr>
          <w:rStyle w:val="rvts0"/>
        </w:rPr>
        <w:t xml:space="preserve"> електронні документи та/або </w:t>
      </w:r>
      <w:r w:rsidRPr="00363090">
        <w:t xml:space="preserve">документи в електронній формі не відповідатимуть вимогам тендерної документації, або такі документи матимуть неповне / нечітке / частково скановане зображення, та/або подані не в повному обсязі, визначеному в самому документі чи нормативно-правовому акті, яким затверджено його форму (обсяг, склад, перелік додатків, тощо), замовник може прийняти рішення про невідповідність </w:t>
      </w:r>
      <w:r w:rsidRPr="00363090">
        <w:rPr>
          <w:shd w:val="clear" w:color="auto" w:fill="FFFFFF"/>
        </w:rPr>
        <w:t>тендерної пропозиції</w:t>
      </w:r>
      <w:r w:rsidRPr="00363090">
        <w:t xml:space="preserve"> учасника вимогам, установленим у тендерній документації відповідно до абзацу першого частини третьої статті 22 Закону;</w:t>
      </w:r>
    </w:p>
    <w:p w:rsidR="00363090" w:rsidRPr="00363090" w:rsidRDefault="00363090" w:rsidP="00363090">
      <w:pPr>
        <w:suppressLineNumbers/>
        <w:ind w:firstLine="281"/>
        <w:jc w:val="both"/>
      </w:pPr>
      <w:r w:rsidRPr="00363090">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44 Особливостей здійснення публічних закупівель,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w:t>
      </w:r>
      <w:r w:rsidRPr="00363090">
        <w:rPr>
          <w:lang w:eastAsia="uk-UA"/>
        </w:rPr>
        <w:t xml:space="preserve">електронною системою закупівель </w:t>
      </w:r>
      <w:r w:rsidRPr="00363090">
        <w:t xml:space="preserve">шляхом обміну інформацією з іншими державними системами та реєстрами. </w:t>
      </w:r>
    </w:p>
    <w:p w:rsidR="00363090" w:rsidRPr="00363090" w:rsidRDefault="00363090" w:rsidP="00363090">
      <w:pPr>
        <w:suppressLineNumbers/>
        <w:ind w:firstLine="281"/>
        <w:jc w:val="both"/>
      </w:pPr>
      <w:r w:rsidRPr="00363090">
        <w:t xml:space="preserve">Документи, що не передбачені законодавством для учасників – юридичних, фізичних осіб, у тому числі фізичних осіб-підприємців, не подаються ними у складі </w:t>
      </w:r>
      <w:r w:rsidRPr="00363090">
        <w:rPr>
          <w:shd w:val="clear" w:color="auto" w:fill="FFFFFF"/>
        </w:rPr>
        <w:t>тендерної пропозиції</w:t>
      </w:r>
      <w:r w:rsidRPr="00363090">
        <w:t>.</w:t>
      </w:r>
    </w:p>
    <w:p w:rsidR="00363090" w:rsidRPr="00363090" w:rsidRDefault="00363090" w:rsidP="00363090">
      <w:pPr>
        <w:jc w:val="both"/>
      </w:pPr>
      <w:bookmarkStart w:id="6" w:name="n1482"/>
      <w:bookmarkEnd w:id="6"/>
      <w:r w:rsidRPr="00363090">
        <w:t xml:space="preserve">Відсутність документів, що не передбачені законодавством для учасників – юридичних, фізичних осіб, у тому числі фізичних осіб-підприємців, у складі </w:t>
      </w:r>
      <w:r w:rsidRPr="00363090">
        <w:rPr>
          <w:shd w:val="clear" w:color="auto" w:fill="FFFFFF"/>
        </w:rPr>
        <w:t>тендерної пропозиції</w:t>
      </w:r>
      <w:r w:rsidRPr="00363090">
        <w:t xml:space="preserve">, а також відсутність в учасника оформленого електронного підпису відповідно до законодавства країни, в якій </w:t>
      </w:r>
      <w:proofErr w:type="spellStart"/>
      <w:r w:rsidRPr="00363090">
        <w:t>зареєстроуваний</w:t>
      </w:r>
      <w:proofErr w:type="spellEnd"/>
      <w:r w:rsidRPr="00363090">
        <w:t xml:space="preserve"> такий учасник, не може бути підставою для відхилення тендерної пропозиції.</w:t>
      </w:r>
    </w:p>
    <w:p w:rsidR="00363090" w:rsidRPr="00363090" w:rsidRDefault="00363090" w:rsidP="00363090">
      <w:pPr>
        <w:ind w:firstLine="281"/>
        <w:jc w:val="both"/>
      </w:pPr>
      <w:r w:rsidRPr="00363090">
        <w:t>Замовник вимагає від учасників процедури закупівлі подання документально підтвердженої інформації про їх відповідність таким кваліфікаційним критеріям:</w:t>
      </w:r>
    </w:p>
    <w:p w:rsidR="00363090" w:rsidRPr="00363090" w:rsidRDefault="00363090" w:rsidP="00363090">
      <w:pPr>
        <w:ind w:firstLine="281"/>
        <w:jc w:val="both"/>
      </w:pPr>
      <w:r w:rsidRPr="00363090">
        <w:t>1) «наявність в учасника процедури закупівлі працівників відповідної кваліфікації, які мають необхідні знання та досвід»;</w:t>
      </w:r>
    </w:p>
    <w:p w:rsidR="00363090" w:rsidRPr="00363090" w:rsidRDefault="00363090" w:rsidP="00363090">
      <w:pPr>
        <w:ind w:firstLine="281"/>
        <w:jc w:val="both"/>
      </w:pPr>
      <w:r w:rsidRPr="00363090">
        <w:t>2) «н</w:t>
      </w:r>
      <w:r w:rsidRPr="00363090">
        <w:rPr>
          <w:shd w:val="clear" w:color="auto" w:fill="FFFFFF"/>
        </w:rPr>
        <w:t>аявність документально підтвердженого досвіду виконання аналогічного (аналогічних) за предметом закупівлі договору (договорів)»</w:t>
      </w:r>
      <w:r w:rsidRPr="00363090">
        <w:t>.</w:t>
      </w:r>
    </w:p>
    <w:p w:rsidR="00363090" w:rsidRPr="00363090" w:rsidRDefault="00363090" w:rsidP="00363090">
      <w:pPr>
        <w:widowControl w:val="0"/>
        <w:ind w:firstLine="284"/>
        <w:jc w:val="both"/>
      </w:pPr>
      <w:r w:rsidRPr="00363090">
        <w:t>1. Для підтвердження відповідності кваліфікаційному критерію «</w:t>
      </w:r>
      <w:r w:rsidRPr="00363090">
        <w:rPr>
          <w:shd w:val="clear" w:color="auto" w:fill="FFFFFF"/>
        </w:rPr>
        <w:t>наявність в учасника процедури закупівлі працівників відповідної кваліфікації, які мають необхідні знання та досвід</w:t>
      </w:r>
      <w:r w:rsidRPr="00363090">
        <w:t>» учасник повинен надати довідку, складену за нижченаведеною формою, яка містить інформацію про кількісний склад та кваліфікаційний рівень працівників відповідної кваліфікації, які мають необхідні знання та досвід щодо виконання робіт (надання послуг) з встановлення, монтажу та налаштування товару:</w:t>
      </w:r>
    </w:p>
    <w:tbl>
      <w:tblPr>
        <w:tblW w:w="5000" w:type="pct"/>
        <w:tblLook w:val="0000" w:firstRow="0" w:lastRow="0" w:firstColumn="0" w:lastColumn="0" w:noHBand="0" w:noVBand="0"/>
      </w:tblPr>
      <w:tblGrid>
        <w:gridCol w:w="768"/>
        <w:gridCol w:w="2685"/>
        <w:gridCol w:w="1754"/>
        <w:gridCol w:w="4422"/>
      </w:tblGrid>
      <w:tr w:rsidR="00363090" w:rsidRPr="00363090" w:rsidTr="00060605">
        <w:tc>
          <w:tcPr>
            <w:tcW w:w="399" w:type="pct"/>
            <w:tcBorders>
              <w:top w:val="single" w:sz="4" w:space="0" w:color="000000"/>
              <w:left w:val="single" w:sz="4" w:space="0" w:color="000000"/>
              <w:bottom w:val="single" w:sz="4" w:space="0" w:color="000000"/>
            </w:tcBorders>
            <w:vAlign w:val="center"/>
          </w:tcPr>
          <w:p w:rsidR="00363090" w:rsidRPr="00363090" w:rsidRDefault="00363090" w:rsidP="00363090">
            <w:pPr>
              <w:widowControl w:val="0"/>
              <w:tabs>
                <w:tab w:val="left" w:pos="426"/>
              </w:tabs>
              <w:ind w:right="-67"/>
              <w:jc w:val="both"/>
            </w:pPr>
            <w:r w:rsidRPr="00363090">
              <w:t>№ п/п</w:t>
            </w:r>
          </w:p>
        </w:tc>
        <w:tc>
          <w:tcPr>
            <w:tcW w:w="1394" w:type="pct"/>
            <w:tcBorders>
              <w:top w:val="single" w:sz="4" w:space="0" w:color="000000"/>
              <w:left w:val="single" w:sz="4" w:space="0" w:color="000000"/>
              <w:bottom w:val="single" w:sz="4" w:space="0" w:color="000000"/>
            </w:tcBorders>
            <w:vAlign w:val="center"/>
          </w:tcPr>
          <w:p w:rsidR="00363090" w:rsidRPr="00363090" w:rsidRDefault="00363090" w:rsidP="00363090">
            <w:pPr>
              <w:widowControl w:val="0"/>
              <w:tabs>
                <w:tab w:val="left" w:pos="426"/>
                <w:tab w:val="left" w:pos="2977"/>
              </w:tabs>
              <w:ind w:right="-67"/>
              <w:jc w:val="both"/>
            </w:pPr>
            <w:r w:rsidRPr="00363090">
              <w:t>Спеціальність (посада)</w:t>
            </w:r>
          </w:p>
        </w:tc>
        <w:tc>
          <w:tcPr>
            <w:tcW w:w="911" w:type="pct"/>
            <w:tcBorders>
              <w:top w:val="single" w:sz="4" w:space="0" w:color="000000"/>
              <w:left w:val="single" w:sz="4" w:space="0" w:color="000000"/>
              <w:bottom w:val="single" w:sz="4" w:space="0" w:color="000000"/>
            </w:tcBorders>
            <w:vAlign w:val="center"/>
          </w:tcPr>
          <w:p w:rsidR="00363090" w:rsidRPr="00363090" w:rsidRDefault="00363090" w:rsidP="00363090">
            <w:pPr>
              <w:widowControl w:val="0"/>
              <w:tabs>
                <w:tab w:val="left" w:pos="426"/>
              </w:tabs>
              <w:ind w:right="-67"/>
              <w:jc w:val="both"/>
            </w:pPr>
            <w:r w:rsidRPr="00363090">
              <w:t>П.І.Б.</w:t>
            </w:r>
          </w:p>
        </w:tc>
        <w:tc>
          <w:tcPr>
            <w:tcW w:w="2296" w:type="pct"/>
            <w:tcBorders>
              <w:top w:val="single" w:sz="4" w:space="0" w:color="000000"/>
              <w:left w:val="single" w:sz="4" w:space="0" w:color="000000"/>
              <w:bottom w:val="single" w:sz="4" w:space="0" w:color="000000"/>
              <w:right w:val="single" w:sz="4" w:space="0" w:color="000000"/>
            </w:tcBorders>
            <w:vAlign w:val="center"/>
          </w:tcPr>
          <w:p w:rsidR="00363090" w:rsidRPr="00363090" w:rsidRDefault="00363090" w:rsidP="00363090">
            <w:pPr>
              <w:widowControl w:val="0"/>
              <w:tabs>
                <w:tab w:val="left" w:pos="426"/>
              </w:tabs>
              <w:jc w:val="both"/>
            </w:pPr>
            <w:r w:rsidRPr="00363090">
              <w:t>Кваліфікаційний сертифікат (серія, № та дата видачі)</w:t>
            </w:r>
          </w:p>
        </w:tc>
      </w:tr>
      <w:tr w:rsidR="00363090" w:rsidRPr="00363090" w:rsidTr="00060605">
        <w:tc>
          <w:tcPr>
            <w:tcW w:w="399"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r w:rsidRPr="00363090">
              <w:rPr>
                <w:smallCaps/>
              </w:rPr>
              <w:lastRenderedPageBreak/>
              <w:t>1</w:t>
            </w:r>
          </w:p>
        </w:tc>
        <w:tc>
          <w:tcPr>
            <w:tcW w:w="1394"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r w:rsidRPr="00363090">
              <w:rPr>
                <w:smallCaps/>
              </w:rPr>
              <w:t>2</w:t>
            </w:r>
          </w:p>
        </w:tc>
        <w:tc>
          <w:tcPr>
            <w:tcW w:w="911"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r w:rsidRPr="00363090">
              <w:rPr>
                <w:smallCaps/>
              </w:rPr>
              <w:t>3</w:t>
            </w:r>
          </w:p>
        </w:tc>
        <w:tc>
          <w:tcPr>
            <w:tcW w:w="2296" w:type="pct"/>
            <w:tcBorders>
              <w:top w:val="single" w:sz="4" w:space="0" w:color="000000"/>
              <w:left w:val="single" w:sz="4" w:space="0" w:color="000000"/>
              <w:bottom w:val="single" w:sz="4" w:space="0" w:color="000000"/>
              <w:right w:val="single" w:sz="4" w:space="0" w:color="000000"/>
            </w:tcBorders>
          </w:tcPr>
          <w:p w:rsidR="00363090" w:rsidRPr="00363090" w:rsidRDefault="00363090" w:rsidP="00363090">
            <w:pPr>
              <w:widowControl w:val="0"/>
              <w:ind w:right="-67" w:firstLine="284"/>
              <w:jc w:val="both"/>
              <w:rPr>
                <w:smallCaps/>
              </w:rPr>
            </w:pPr>
            <w:r w:rsidRPr="00363090">
              <w:rPr>
                <w:smallCaps/>
              </w:rPr>
              <w:t>4</w:t>
            </w:r>
          </w:p>
        </w:tc>
      </w:tr>
      <w:tr w:rsidR="00363090" w:rsidRPr="00363090" w:rsidTr="00060605">
        <w:trPr>
          <w:trHeight w:val="316"/>
        </w:trPr>
        <w:tc>
          <w:tcPr>
            <w:tcW w:w="399"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p>
        </w:tc>
        <w:tc>
          <w:tcPr>
            <w:tcW w:w="1394"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p>
        </w:tc>
        <w:tc>
          <w:tcPr>
            <w:tcW w:w="911"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p>
        </w:tc>
        <w:tc>
          <w:tcPr>
            <w:tcW w:w="2296" w:type="pct"/>
            <w:tcBorders>
              <w:top w:val="single" w:sz="4" w:space="0" w:color="000000"/>
              <w:left w:val="single" w:sz="4" w:space="0" w:color="000000"/>
              <w:bottom w:val="single" w:sz="4" w:space="0" w:color="000000"/>
              <w:right w:val="single" w:sz="4" w:space="0" w:color="000000"/>
            </w:tcBorders>
          </w:tcPr>
          <w:p w:rsidR="00363090" w:rsidRPr="00363090" w:rsidRDefault="00363090" w:rsidP="00363090">
            <w:pPr>
              <w:widowControl w:val="0"/>
              <w:ind w:right="-67" w:firstLine="284"/>
              <w:jc w:val="both"/>
            </w:pPr>
          </w:p>
        </w:tc>
      </w:tr>
      <w:tr w:rsidR="00363090" w:rsidRPr="00363090" w:rsidTr="00060605">
        <w:trPr>
          <w:trHeight w:val="316"/>
        </w:trPr>
        <w:tc>
          <w:tcPr>
            <w:tcW w:w="399"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p>
        </w:tc>
        <w:tc>
          <w:tcPr>
            <w:tcW w:w="1394"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p>
        </w:tc>
        <w:tc>
          <w:tcPr>
            <w:tcW w:w="911" w:type="pct"/>
            <w:tcBorders>
              <w:top w:val="single" w:sz="4" w:space="0" w:color="000000"/>
              <w:left w:val="single" w:sz="4" w:space="0" w:color="000000"/>
              <w:bottom w:val="single" w:sz="4" w:space="0" w:color="000000"/>
            </w:tcBorders>
          </w:tcPr>
          <w:p w:rsidR="00363090" w:rsidRPr="00363090" w:rsidRDefault="00363090" w:rsidP="00363090">
            <w:pPr>
              <w:widowControl w:val="0"/>
              <w:ind w:right="-67" w:firstLine="284"/>
              <w:jc w:val="both"/>
              <w:rPr>
                <w:smallCaps/>
              </w:rPr>
            </w:pPr>
          </w:p>
        </w:tc>
        <w:tc>
          <w:tcPr>
            <w:tcW w:w="2296" w:type="pct"/>
            <w:tcBorders>
              <w:top w:val="single" w:sz="4" w:space="0" w:color="000000"/>
              <w:left w:val="single" w:sz="4" w:space="0" w:color="000000"/>
              <w:bottom w:val="single" w:sz="4" w:space="0" w:color="000000"/>
              <w:right w:val="single" w:sz="4" w:space="0" w:color="000000"/>
            </w:tcBorders>
          </w:tcPr>
          <w:p w:rsidR="00363090" w:rsidRPr="00363090" w:rsidRDefault="00363090" w:rsidP="00363090">
            <w:pPr>
              <w:widowControl w:val="0"/>
              <w:ind w:right="-67" w:firstLine="284"/>
              <w:jc w:val="both"/>
            </w:pPr>
          </w:p>
        </w:tc>
      </w:tr>
      <w:tr w:rsidR="00363090" w:rsidRPr="00363090" w:rsidTr="00060605">
        <w:tc>
          <w:tcPr>
            <w:tcW w:w="2704" w:type="pct"/>
            <w:gridSpan w:val="3"/>
            <w:tcBorders>
              <w:top w:val="single" w:sz="4" w:space="0" w:color="000000"/>
              <w:left w:val="single" w:sz="4" w:space="0" w:color="000000"/>
              <w:bottom w:val="single" w:sz="4" w:space="0" w:color="000000"/>
              <w:right w:val="single" w:sz="4" w:space="0" w:color="000000"/>
            </w:tcBorders>
          </w:tcPr>
          <w:p w:rsidR="00363090" w:rsidRPr="00363090" w:rsidRDefault="00363090" w:rsidP="00363090">
            <w:pPr>
              <w:widowControl w:val="0"/>
              <w:ind w:right="-67" w:firstLine="284"/>
              <w:jc w:val="both"/>
              <w:rPr>
                <w:smallCaps/>
              </w:rPr>
            </w:pPr>
            <w:r w:rsidRPr="00363090">
              <w:t>Всього працівників:</w:t>
            </w:r>
          </w:p>
        </w:tc>
        <w:tc>
          <w:tcPr>
            <w:tcW w:w="2296" w:type="pct"/>
            <w:tcBorders>
              <w:top w:val="single" w:sz="4" w:space="0" w:color="000000"/>
              <w:left w:val="single" w:sz="4" w:space="0" w:color="000000"/>
              <w:bottom w:val="single" w:sz="4" w:space="0" w:color="000000"/>
              <w:right w:val="single" w:sz="4" w:space="0" w:color="000000"/>
            </w:tcBorders>
          </w:tcPr>
          <w:p w:rsidR="00363090" w:rsidRPr="00363090" w:rsidRDefault="00363090" w:rsidP="00363090">
            <w:pPr>
              <w:widowControl w:val="0"/>
              <w:ind w:right="-67" w:firstLine="284"/>
              <w:jc w:val="both"/>
            </w:pPr>
          </w:p>
        </w:tc>
      </w:tr>
    </w:tbl>
    <w:p w:rsidR="00363090" w:rsidRPr="00363090" w:rsidRDefault="00363090" w:rsidP="00363090">
      <w:pPr>
        <w:widowControl w:val="0"/>
        <w:tabs>
          <w:tab w:val="left" w:pos="7140"/>
        </w:tabs>
        <w:ind w:firstLine="284"/>
        <w:jc w:val="both"/>
      </w:pPr>
      <w:r w:rsidRPr="00363090">
        <w:t>У довідці має бути зазначена інформація про:</w:t>
      </w:r>
    </w:p>
    <w:p w:rsidR="00363090" w:rsidRPr="00363090" w:rsidRDefault="00363090" w:rsidP="00363090">
      <w:pPr>
        <w:widowControl w:val="0"/>
        <w:tabs>
          <w:tab w:val="left" w:pos="7140"/>
        </w:tabs>
        <w:ind w:firstLine="284"/>
        <w:jc w:val="both"/>
      </w:pPr>
      <w:r w:rsidRPr="00363090">
        <w:t>-наявність працівників відповідних професій (спеціальностей), які пройшли відповідне навчання у виробника товару щодо виконання робіт (надання послуг) по встановленню, монтажу та налаштуванню товару, з копіями відповідних документів, що підтверджують про проходження такого навчання;</w:t>
      </w:r>
    </w:p>
    <w:p w:rsidR="00363090" w:rsidRPr="00363090" w:rsidRDefault="00363090" w:rsidP="00363090">
      <w:pPr>
        <w:widowControl w:val="0"/>
        <w:tabs>
          <w:tab w:val="left" w:pos="7140"/>
        </w:tabs>
        <w:ind w:firstLine="284"/>
        <w:jc w:val="both"/>
      </w:pPr>
      <w:r w:rsidRPr="00363090">
        <w:t>-наявність не менше двох сертифікованих провідних інженерів-консультантів (будівництво)* з досвідом роботи не менше 3 років, що підтверджується наданням у складі тендерної пропозиції учасника копій відповідних сертифікатів*;</w:t>
      </w:r>
    </w:p>
    <w:p w:rsidR="00363090" w:rsidRPr="00363090" w:rsidRDefault="00363090" w:rsidP="00363090">
      <w:pPr>
        <w:widowControl w:val="0"/>
        <w:jc w:val="both"/>
      </w:pPr>
      <w:r w:rsidRPr="00363090">
        <w:t xml:space="preserve">*сертифікат має бути виданий в порядку, встановленому положеннями </w:t>
      </w:r>
      <w:hyperlink r:id="rId8">
        <w:r w:rsidRPr="00363090">
          <w:t>Закону України</w:t>
        </w:r>
      </w:hyperlink>
      <w:r w:rsidRPr="00363090">
        <w:t> «Про акредитацію органів з оцінки відповідності», органами з оцінки відповідності акредитованими на відповідність вимогам ISO/IEC 17024:2012, ДСТУ EN ISO/IEC 17024:2014 в Національному агентстві з акредитації України, що видали сертифікат(и), інформація про сертифікат повинна бути внесена до Єдиної  державної електронної системи  у сфері будівництва.</w:t>
      </w:r>
    </w:p>
    <w:p w:rsidR="00363090" w:rsidRPr="00363090" w:rsidRDefault="00363090" w:rsidP="00363090">
      <w:pPr>
        <w:widowControl w:val="0"/>
        <w:ind w:firstLine="284"/>
        <w:jc w:val="both"/>
      </w:pPr>
      <w:r w:rsidRPr="00363090">
        <w:t>1.2. Для підтвердження страхування цивільно-правової відповідальності перед третіми особами при здійсненні професійної діяльності, учасник у складі тендерної пропозиції надає оригінали/копії договорів страхування та/або страхових полісів сертифікованих інженерів-консультантів (будівництво), зазначених у довідці 1.1 частини п’ятої розділу 3 тендерної документації.</w:t>
      </w:r>
    </w:p>
    <w:p w:rsidR="00363090" w:rsidRPr="00363090" w:rsidRDefault="00363090" w:rsidP="00363090">
      <w:pPr>
        <w:ind w:firstLine="281"/>
        <w:jc w:val="both"/>
      </w:pPr>
      <w:r w:rsidRPr="00363090">
        <w:t>1.3. Копії документів, що підтверджують наявність в учасника трудових/цивільно-правових відносин із працівниками, відомості про яких вказані у довідці згідно з вимогами пункту 1.1 розділу 3 тендерної документації.</w:t>
      </w:r>
    </w:p>
    <w:p w:rsidR="00363090" w:rsidRPr="00363090" w:rsidRDefault="00363090" w:rsidP="00363090">
      <w:pPr>
        <w:ind w:firstLine="281"/>
        <w:jc w:val="both"/>
      </w:pPr>
      <w:r w:rsidRPr="00363090">
        <w:t>2. Для підтвердження відповідності кваліфікаційному критерію «н</w:t>
      </w:r>
      <w:r w:rsidRPr="00363090">
        <w:rPr>
          <w:shd w:val="clear" w:color="auto" w:fill="FFFFFF"/>
        </w:rPr>
        <w:t>аявність документально підтвердженого досвіду виконання аналогічного (аналогічних) за предметом закупівлі договору (договорів)</w:t>
      </w:r>
      <w:r w:rsidRPr="00363090">
        <w:t>» учасник повинен надати копію договору, укладеного між учасником та замовником – резидентом України, про постачання учасником товару на території України, фінансування якого здійснювалось за рахунок бюджетних коштів (інформація, що становить комерційну таємницю може бути обмежена для перегляду)</w:t>
      </w:r>
    </w:p>
    <w:bookmarkStart w:id="7" w:name="n1252"/>
    <w:bookmarkEnd w:id="7"/>
    <w:p w:rsidR="00363090" w:rsidRPr="00363090" w:rsidRDefault="00363090" w:rsidP="00363090">
      <w:pPr>
        <w:ind w:firstLine="281"/>
        <w:jc w:val="both"/>
        <w:rPr>
          <w:shd w:val="clear" w:color="auto" w:fill="FFFFFF"/>
        </w:rPr>
      </w:pPr>
      <w:r w:rsidRPr="00363090">
        <w:rPr>
          <w:shd w:val="clear" w:color="auto" w:fill="FFFFFF"/>
        </w:rPr>
        <w:fldChar w:fldCharType="begin"/>
      </w:r>
      <w:r w:rsidRPr="00363090">
        <w:rPr>
          <w:shd w:val="clear" w:color="auto" w:fill="FFFFFF"/>
        </w:rPr>
        <w:instrText xml:space="preserve"> HYPERLINK "https://ips.ligazakon.net/document/view/kp230157?ed=2023_02_17&amp;an=83" \t "_blank" </w:instrText>
      </w:r>
      <w:r w:rsidRPr="00363090">
        <w:rPr>
          <w:shd w:val="clear" w:color="auto" w:fill="FFFFFF"/>
        </w:rPr>
        <w:fldChar w:fldCharType="separate"/>
      </w:r>
      <w:r w:rsidRPr="00363090">
        <w:t>Для об'єднання учасників як учасника процедури закупівлі</w:t>
      </w:r>
      <w:r w:rsidRPr="00363090">
        <w:rPr>
          <w:shd w:val="clear" w:color="auto" w:fill="FFFFFF"/>
        </w:rPr>
        <w:fldChar w:fldCharType="end"/>
      </w:r>
      <w:r w:rsidRPr="00363090">
        <w:rPr>
          <w:shd w:val="clear" w:color="auto" w:fill="FFFFFF"/>
        </w:rPr>
        <w:t xml:space="preserve"> підтвердження відповідності кваліфікаційним критеріям </w:t>
      </w:r>
      <w:hyperlink r:id="rId9" w:tgtFrame="_blank" w:history="1">
        <w:r w:rsidRPr="00363090">
          <w:t xml:space="preserve">та підставам, визначеним пунктом 44 </w:t>
        </w:r>
        <w:r w:rsidRPr="00363090">
          <w:rPr>
            <w:shd w:val="clear" w:color="auto" w:fill="FFFFFF"/>
          </w:rPr>
          <w:t>Особливостей здійснення публічних закупівель</w:t>
        </w:r>
        <w:r w:rsidRPr="00363090">
          <w:t>.</w:t>
        </w:r>
      </w:hyperlink>
      <w:r w:rsidRPr="00363090">
        <w:rPr>
          <w:shd w:val="clear" w:color="auto" w:fill="FFFFFF"/>
        </w:rPr>
        <w:t xml:space="preserve"> здійснюється з урахуванням узагальнених об'єднаних показників кожного учасника такого об'єднання на підставі наданої таким об'єднанням учасників інформації.</w:t>
      </w:r>
    </w:p>
    <w:p w:rsidR="00363090" w:rsidRPr="00363090" w:rsidRDefault="00363090" w:rsidP="00363090">
      <w:pPr>
        <w:pStyle w:val="a6"/>
        <w:widowControl w:val="0"/>
        <w:spacing w:after="0"/>
        <w:ind w:left="0" w:firstLine="284"/>
        <w:jc w:val="both"/>
        <w:rPr>
          <w:shd w:val="clear" w:color="auto" w:fill="FFFFFF"/>
        </w:rPr>
      </w:pPr>
      <w:r w:rsidRPr="00363090">
        <w:rPr>
          <w:shd w:val="clear" w:color="auto" w:fill="FFFFFF"/>
        </w:rPr>
        <w:t>Відповідно до пункту 44 Особливостей здійснення публічних закупівель,</w:t>
      </w:r>
      <w:hyperlink r:id="rId10" w:tgtFrame="_blank" w:history="1">
        <w:r w:rsidRPr="00363090">
          <w:rPr>
            <w:shd w:val="clear" w:color="auto" w:fill="FFFFFF"/>
          </w:rPr>
          <w:t xml:space="preserve"> замовник приймає рішення про відмову учаснику процедури закупівлі в участі у відкритих торгах та зобов'язаний відхилити </w:t>
        </w:r>
        <w:r w:rsidRPr="00363090">
          <w:t>тендерну пропозицію</w:t>
        </w:r>
        <w:r w:rsidRPr="00363090">
          <w:rPr>
            <w:shd w:val="clear" w:color="auto" w:fill="FFFFFF"/>
          </w:rPr>
          <w:t xml:space="preserve"> учасника процедури закупівлі в разі, коли:</w:t>
        </w:r>
      </w:hyperlink>
    </w:p>
    <w:p w:rsidR="00363090" w:rsidRPr="00363090" w:rsidRDefault="00363090" w:rsidP="00363090">
      <w:pPr>
        <w:pStyle w:val="a6"/>
        <w:widowControl w:val="0"/>
        <w:spacing w:after="0"/>
        <w:ind w:left="0" w:firstLine="284"/>
        <w:jc w:val="both"/>
        <w:rPr>
          <w:shd w:val="clear" w:color="auto" w:fill="FFFFFF"/>
        </w:rPr>
      </w:pPr>
      <w:hyperlink r:id="rId11" w:tgtFrame="_blank" w:history="1">
        <w:r w:rsidRPr="00363090">
          <w:rPr>
            <w:shd w:val="clear" w:color="auto" w:fill="FFFFFF"/>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hyperlink>
    </w:p>
    <w:p w:rsidR="00363090" w:rsidRPr="00363090" w:rsidRDefault="00363090" w:rsidP="00363090">
      <w:pPr>
        <w:pStyle w:val="a6"/>
        <w:widowControl w:val="0"/>
        <w:spacing w:after="0"/>
        <w:ind w:left="0" w:firstLine="284"/>
        <w:jc w:val="both"/>
        <w:rPr>
          <w:shd w:val="clear" w:color="auto" w:fill="FFFFFF"/>
        </w:rPr>
      </w:pPr>
      <w:hyperlink r:id="rId12" w:tgtFrame="_blank" w:history="1">
        <w:r w:rsidRPr="00363090">
          <w:rPr>
            <w:shd w:val="clear" w:color="auto" w:fill="FFFFFF"/>
          </w:rPr>
          <w:t xml:space="preserve">2) відомості про юридичну особу, яка є учасником процедури закупівлі, </w:t>
        </w:r>
        <w:proofErr w:type="spellStart"/>
        <w:r w:rsidRPr="00363090">
          <w:rPr>
            <w:shd w:val="clear" w:color="auto" w:fill="FFFFFF"/>
          </w:rPr>
          <w:t>внесено</w:t>
        </w:r>
        <w:proofErr w:type="spellEnd"/>
        <w:r w:rsidRPr="00363090">
          <w:rPr>
            <w:shd w:val="clear" w:color="auto" w:fill="FFFFFF"/>
          </w:rPr>
          <w:t xml:space="preserve"> до Єдиного державного реєстру осіб, які вчинили корупційні або пов'язані з корупцією правопорушення;</w:t>
        </w:r>
      </w:hyperlink>
    </w:p>
    <w:p w:rsidR="00363090" w:rsidRPr="00363090" w:rsidRDefault="00363090" w:rsidP="00363090">
      <w:pPr>
        <w:pStyle w:val="a6"/>
        <w:widowControl w:val="0"/>
        <w:spacing w:after="0"/>
        <w:ind w:left="0" w:firstLine="284"/>
        <w:jc w:val="both"/>
        <w:rPr>
          <w:shd w:val="clear" w:color="auto" w:fill="FFFFFF"/>
        </w:rPr>
      </w:pPr>
      <w:hyperlink r:id="rId13" w:tgtFrame="_blank" w:history="1">
        <w:r w:rsidRPr="00363090">
          <w:rPr>
            <w:shd w:val="clear" w:color="auto" w:fill="FFFFFF"/>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hyperlink>
    </w:p>
    <w:p w:rsidR="00363090" w:rsidRPr="00363090" w:rsidRDefault="00363090" w:rsidP="00363090">
      <w:pPr>
        <w:pStyle w:val="a6"/>
        <w:widowControl w:val="0"/>
        <w:spacing w:after="0"/>
        <w:ind w:left="0" w:firstLine="284"/>
        <w:jc w:val="both"/>
        <w:rPr>
          <w:shd w:val="clear" w:color="auto" w:fill="FFFFFF"/>
        </w:rPr>
      </w:pPr>
      <w:hyperlink r:id="rId14" w:tgtFrame="_blank" w:history="1">
        <w:r w:rsidRPr="00363090">
          <w:rPr>
            <w:shd w:val="clear" w:color="auto" w:fill="FFFFFF"/>
          </w:rPr>
          <w:t>4) суб'єкт господарювання (учасник процедури закупівлі) протягом останніх трьох років притягувався до відповідальності за порушення, передбачене</w:t>
        </w:r>
      </w:hyperlink>
      <w:r w:rsidRPr="00363090">
        <w:rPr>
          <w:shd w:val="clear" w:color="auto" w:fill="FFFFFF"/>
        </w:rPr>
        <w:t xml:space="preserve"> </w:t>
      </w:r>
      <w:hyperlink r:id="rId15" w:tgtFrame="_blank" w:history="1">
        <w:r w:rsidRPr="00363090">
          <w:rPr>
            <w:shd w:val="clear" w:color="auto" w:fill="FFFFFF"/>
          </w:rPr>
          <w:t>пунктом 4 частини другої статті 6</w:t>
        </w:r>
      </w:hyperlink>
      <w:hyperlink r:id="rId16" w:tgtFrame="_blank" w:history="1">
        <w:r w:rsidRPr="00363090">
          <w:rPr>
            <w:shd w:val="clear" w:color="auto" w:fill="FFFFFF"/>
          </w:rPr>
          <w:t>,</w:t>
        </w:r>
      </w:hyperlink>
      <w:r w:rsidRPr="00363090">
        <w:rPr>
          <w:shd w:val="clear" w:color="auto" w:fill="FFFFFF"/>
        </w:rPr>
        <w:t xml:space="preserve"> </w:t>
      </w:r>
      <w:hyperlink r:id="rId17" w:tgtFrame="_blank" w:history="1">
        <w:r w:rsidRPr="00363090">
          <w:rPr>
            <w:shd w:val="clear" w:color="auto" w:fill="FFFFFF"/>
          </w:rPr>
          <w:t>пунктом 1 статті 50 Закону України «Про захист економічної конкуренції»</w:t>
        </w:r>
      </w:hyperlink>
      <w:hyperlink r:id="rId18" w:tgtFrame="_blank" w:history="1">
        <w:r w:rsidRPr="00363090">
          <w:rPr>
            <w:shd w:val="clear" w:color="auto" w:fill="FFFFFF"/>
          </w:rPr>
          <w:t xml:space="preserve">, у вигляді вчинення </w:t>
        </w:r>
        <w:proofErr w:type="spellStart"/>
        <w:r w:rsidRPr="00363090">
          <w:rPr>
            <w:shd w:val="clear" w:color="auto" w:fill="FFFFFF"/>
          </w:rPr>
          <w:t>антиконкурентних</w:t>
        </w:r>
        <w:proofErr w:type="spellEnd"/>
        <w:r w:rsidRPr="00363090">
          <w:rPr>
            <w:shd w:val="clear" w:color="auto" w:fill="FFFFFF"/>
          </w:rPr>
          <w:t xml:space="preserve"> узгоджених дій, що стосуються спотворення результатів тендерів;</w:t>
        </w:r>
      </w:hyperlink>
    </w:p>
    <w:p w:rsidR="00363090" w:rsidRPr="00363090" w:rsidRDefault="00363090" w:rsidP="00363090">
      <w:pPr>
        <w:pStyle w:val="a6"/>
        <w:widowControl w:val="0"/>
        <w:spacing w:after="0"/>
        <w:ind w:left="0" w:firstLine="284"/>
        <w:jc w:val="both"/>
        <w:rPr>
          <w:shd w:val="clear" w:color="auto" w:fill="FFFFFF"/>
        </w:rPr>
      </w:pPr>
      <w:hyperlink r:id="rId19" w:tgtFrame="_blank" w:history="1">
        <w:r w:rsidRPr="00363090">
          <w:rPr>
            <w:shd w:val="clear" w:color="auto" w:fill="FFFFFF"/>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hyperlink>
    </w:p>
    <w:p w:rsidR="00363090" w:rsidRPr="00363090" w:rsidRDefault="00363090" w:rsidP="00363090">
      <w:pPr>
        <w:pStyle w:val="a6"/>
        <w:widowControl w:val="0"/>
        <w:spacing w:after="0"/>
        <w:ind w:left="0" w:firstLine="284"/>
        <w:jc w:val="both"/>
        <w:rPr>
          <w:shd w:val="clear" w:color="auto" w:fill="FFFFFF"/>
        </w:rPr>
      </w:pPr>
      <w:hyperlink r:id="rId20" w:tgtFrame="_blank" w:history="1">
        <w:r w:rsidRPr="00363090">
          <w:rPr>
            <w:shd w:val="clear" w:color="auto" w:fill="FFFFFF"/>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hyperlink>
    </w:p>
    <w:p w:rsidR="00363090" w:rsidRPr="00363090" w:rsidRDefault="00363090" w:rsidP="00363090">
      <w:pPr>
        <w:pStyle w:val="a6"/>
        <w:widowControl w:val="0"/>
        <w:spacing w:after="0"/>
        <w:ind w:left="0" w:firstLine="284"/>
        <w:jc w:val="both"/>
        <w:rPr>
          <w:shd w:val="clear" w:color="auto" w:fill="FFFFFF"/>
        </w:rPr>
      </w:pPr>
      <w:hyperlink r:id="rId21" w:tgtFrame="_blank" w:history="1">
        <w:r w:rsidRPr="00363090">
          <w:rPr>
            <w:shd w:val="clear" w:color="auto" w:fill="FFFFFF"/>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hyperlink>
    </w:p>
    <w:p w:rsidR="00363090" w:rsidRPr="00363090" w:rsidRDefault="00363090" w:rsidP="00363090">
      <w:pPr>
        <w:pStyle w:val="a6"/>
        <w:widowControl w:val="0"/>
        <w:spacing w:after="0"/>
        <w:ind w:left="0" w:firstLine="284"/>
        <w:jc w:val="both"/>
        <w:rPr>
          <w:shd w:val="clear" w:color="auto" w:fill="FFFFFF"/>
        </w:rPr>
      </w:pPr>
      <w:hyperlink r:id="rId22" w:tgtFrame="_blank" w:history="1">
        <w:r w:rsidRPr="00363090">
          <w:rPr>
            <w:shd w:val="clear" w:color="auto" w:fill="FFFFFF"/>
          </w:rPr>
          <w:t>8) учасник процедури закупівлі визнаний в установленому законом порядку банкрутом та стосовно нього відкрита ліквідаційна процедура;</w:t>
        </w:r>
      </w:hyperlink>
    </w:p>
    <w:p w:rsidR="00363090" w:rsidRPr="00363090" w:rsidRDefault="00363090" w:rsidP="00363090">
      <w:pPr>
        <w:pStyle w:val="a6"/>
        <w:widowControl w:val="0"/>
        <w:spacing w:after="0"/>
        <w:ind w:left="0" w:firstLine="284"/>
        <w:jc w:val="both"/>
        <w:rPr>
          <w:shd w:val="clear" w:color="auto" w:fill="FFFFFF"/>
        </w:rPr>
      </w:pPr>
      <w:hyperlink r:id="rId23" w:tgtFrame="_blank" w:history="1">
        <w:r w:rsidRPr="00363090">
          <w:rPr>
            <w:shd w:val="clear" w:color="auto" w:fill="FFFFFF"/>
          </w:rPr>
          <w:t>9) у Єдиному державному реєстрі юридичних осіб, фізичних осіб-підприємців та громадських формувань відсутня інформація, передбачена</w:t>
        </w:r>
      </w:hyperlink>
      <w:r w:rsidRPr="00363090">
        <w:rPr>
          <w:shd w:val="clear" w:color="auto" w:fill="FFFFFF"/>
        </w:rPr>
        <w:t xml:space="preserve"> </w:t>
      </w:r>
      <w:hyperlink r:id="rId24" w:tgtFrame="_blank" w:history="1">
        <w:r w:rsidRPr="00363090">
          <w:rPr>
            <w:shd w:val="clear" w:color="auto" w:fill="FFFFFF"/>
          </w:rPr>
          <w:t>пунктом 9 частини другої статті 9 Закону України «Про державну реєстрацію юридичних осіб, фізичних осіб-підприємців та громадських формувань»</w:t>
        </w:r>
      </w:hyperlink>
      <w:r w:rsidRPr="00363090">
        <w:rPr>
          <w:shd w:val="clear" w:color="auto" w:fill="FFFFFF"/>
        </w:rPr>
        <w:t xml:space="preserve"> </w:t>
      </w:r>
      <w:hyperlink r:id="rId25" w:tgtFrame="_blank" w:history="1">
        <w:r w:rsidRPr="00363090">
          <w:rPr>
            <w:shd w:val="clear" w:color="auto" w:fill="FFFFFF"/>
          </w:rPr>
          <w:t>(крім нерезидентів);</w:t>
        </w:r>
      </w:hyperlink>
    </w:p>
    <w:p w:rsidR="00363090" w:rsidRPr="00363090" w:rsidRDefault="00363090" w:rsidP="00363090">
      <w:pPr>
        <w:pStyle w:val="a6"/>
        <w:widowControl w:val="0"/>
        <w:spacing w:after="0"/>
        <w:ind w:left="0" w:firstLine="284"/>
        <w:jc w:val="both"/>
        <w:rPr>
          <w:shd w:val="clear" w:color="auto" w:fill="FFFFFF"/>
        </w:rPr>
      </w:pPr>
      <w:hyperlink r:id="rId26" w:tgtFrame="_blank" w:history="1">
        <w:r w:rsidRPr="00363090">
          <w:rPr>
            <w:shd w:val="clear" w:color="auto" w:fill="FFFFFF"/>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hyperlink>
    </w:p>
    <w:p w:rsidR="00363090" w:rsidRPr="00363090" w:rsidRDefault="00363090" w:rsidP="00363090">
      <w:pPr>
        <w:pStyle w:val="a6"/>
        <w:widowControl w:val="0"/>
        <w:spacing w:after="0"/>
        <w:ind w:left="0" w:firstLine="284"/>
        <w:jc w:val="both"/>
        <w:rPr>
          <w:shd w:val="clear" w:color="auto" w:fill="FFFFFF"/>
        </w:rPr>
      </w:pPr>
      <w:hyperlink r:id="rId27" w:tgtFrame="_blank" w:history="1">
        <w:r w:rsidRPr="00363090">
          <w:rPr>
            <w:shd w:val="clear" w:color="auto" w:fill="FFFFFF"/>
          </w:rPr>
          <w:t xml:space="preserve">11) учасник процедури закупівлі або кінцевий </w:t>
        </w:r>
        <w:proofErr w:type="spellStart"/>
        <w:r w:rsidRPr="00363090">
          <w:rPr>
            <w:shd w:val="clear" w:color="auto" w:fill="FFFFFF"/>
          </w:rPr>
          <w:t>бенефіціарний</w:t>
        </w:r>
        <w:proofErr w:type="spellEnd"/>
        <w:r w:rsidRPr="00363090">
          <w:rPr>
            <w:shd w:val="clear" w:color="auto" w:fill="FFFFFF"/>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w:t>
        </w:r>
      </w:hyperlink>
      <w:r w:rsidRPr="00363090">
        <w:rPr>
          <w:shd w:val="clear" w:color="auto" w:fill="FFFFFF"/>
        </w:rPr>
        <w:t xml:space="preserve"> </w:t>
      </w:r>
      <w:hyperlink r:id="rId28" w:tgtFrame="_blank" w:history="1">
        <w:r w:rsidRPr="00363090">
          <w:rPr>
            <w:shd w:val="clear" w:color="auto" w:fill="FFFFFF"/>
          </w:rPr>
          <w:t>Законом України «Про санкції»</w:t>
        </w:r>
      </w:hyperlink>
      <w:hyperlink r:id="rId29" w:tgtFrame="_blank" w:history="1">
        <w:r w:rsidRPr="00363090">
          <w:rPr>
            <w:shd w:val="clear" w:color="auto" w:fill="FFFFFF"/>
          </w:rPr>
          <w:t>;</w:t>
        </w:r>
      </w:hyperlink>
    </w:p>
    <w:p w:rsidR="00363090" w:rsidRPr="00363090" w:rsidRDefault="00363090" w:rsidP="00363090">
      <w:pPr>
        <w:pStyle w:val="a6"/>
        <w:widowControl w:val="0"/>
        <w:spacing w:after="0"/>
        <w:ind w:left="0" w:firstLine="284"/>
        <w:jc w:val="both"/>
        <w:rPr>
          <w:shd w:val="clear" w:color="auto" w:fill="FFFFFF"/>
        </w:rPr>
      </w:pPr>
      <w:hyperlink r:id="rId30" w:tgtFrame="_blank" w:history="1">
        <w:r w:rsidRPr="00363090">
          <w:rPr>
            <w:shd w:val="clear" w:color="auto" w:fill="FFFFFF"/>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hyperlink>
    </w:p>
    <w:p w:rsidR="00363090" w:rsidRPr="00363090" w:rsidRDefault="00363090" w:rsidP="00363090">
      <w:pPr>
        <w:ind w:firstLine="281"/>
        <w:jc w:val="both"/>
        <w:rPr>
          <w:shd w:val="clear" w:color="auto" w:fill="FFFFFF"/>
        </w:rPr>
      </w:pPr>
      <w:r w:rsidRPr="00363090">
        <w:rPr>
          <w:shd w:val="clear" w:color="auto" w:fill="FFFFFF"/>
        </w:rPr>
        <w:t xml:space="preserve">Відповідно до абзацу чотирнадцятого пункту 44 Особливостей здійснення публічних закупівель, </w:t>
      </w:r>
      <w:hyperlink r:id="rId31" w:tgtFrame="_blank" w:history="1">
        <w:r w:rsidRPr="00363090">
          <w:rPr>
            <w:shd w:val="clear" w:color="auto" w:fill="FFFFFF"/>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3 (трьох) років з дати дострокового розірвання такого договору. Учасник процедури закупівлі, що перебуває в обставинах, зазначених у абзаці чотирнадцятому пункту 44 Особливостей здійснення публічних закупівель,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hyperlink>
    </w:p>
    <w:p w:rsidR="00363090" w:rsidRPr="00363090" w:rsidRDefault="00363090" w:rsidP="00363090">
      <w:pPr>
        <w:pStyle w:val="a6"/>
        <w:widowControl w:val="0"/>
        <w:spacing w:after="0"/>
        <w:ind w:left="0" w:firstLine="284"/>
        <w:jc w:val="both"/>
        <w:rPr>
          <w:shd w:val="clear" w:color="auto" w:fill="FFFFFF"/>
        </w:rPr>
      </w:pPr>
      <w:r w:rsidRPr="00363090">
        <w:rPr>
          <w:shd w:val="clear" w:color="auto" w:fill="FFFFFF"/>
        </w:rPr>
        <w:t xml:space="preserve">Відповідно до абзацу шістнадцятого пункту 44 Особливостей здійснення публічних закупівель, </w:t>
      </w:r>
      <w:hyperlink r:id="rId32" w:tgtFrame="_blank" w:history="1">
        <w:r w:rsidRPr="00363090">
          <w:rPr>
            <w:shd w:val="clear" w:color="auto" w:fill="FFFFFF"/>
          </w:rPr>
          <w:t xml:space="preserve">учасник процедури закупівлі підтверджує відсутність підстав, зазначених в пункті 44 Особливостей здійснення публічних закупівель (крім абзацу чотирнадцятого пункту 44 Особливостей здійснення публічних закупівель), шляхом самостійного декларування відсутності таких підстав в </w:t>
        </w:r>
        <w:r w:rsidRPr="00363090">
          <w:t xml:space="preserve">електронній системі закупівель </w:t>
        </w:r>
        <w:r w:rsidRPr="00363090">
          <w:rPr>
            <w:shd w:val="clear" w:color="auto" w:fill="FFFFFF"/>
          </w:rPr>
          <w:t>під час подання тендерної пропозиції.</w:t>
        </w:r>
      </w:hyperlink>
    </w:p>
    <w:p w:rsidR="00363090" w:rsidRPr="00363090" w:rsidRDefault="00363090" w:rsidP="00363090">
      <w:pPr>
        <w:jc w:val="both"/>
      </w:pPr>
      <w:r w:rsidRPr="00363090">
        <w:rPr>
          <w:shd w:val="clear" w:color="auto" w:fill="FFFFFF"/>
        </w:rPr>
        <w:t>Відповідно до абзацу сімнадцятого пункту 44 Особливостей здійснення публічних закупівель, з</w:t>
      </w:r>
      <w:hyperlink r:id="rId33" w:tgtFrame="_blank" w:history="1">
        <w:r w:rsidRPr="00363090">
          <w:rPr>
            <w:shd w:val="clear" w:color="auto" w:fill="FFFFFF"/>
          </w:rPr>
          <w:t xml:space="preserve">амовник не вимагає від учасника процедури закупівлі під час подання тендерної пропозиції в </w:t>
        </w:r>
        <w:r w:rsidRPr="00363090">
          <w:rPr>
            <w:lang w:eastAsia="uk-UA"/>
          </w:rPr>
          <w:t xml:space="preserve">електронній системі закупівель </w:t>
        </w:r>
        <w:r w:rsidRPr="00363090">
          <w:rPr>
            <w:shd w:val="clear" w:color="auto" w:fill="FFFFFF"/>
          </w:rPr>
          <w:t xml:space="preserve">будь-яких документів, що підтверджують відсутність підстав, визначених у пункті 44 Особливостей здійснення публічних закупівель (крім абзацу чотирнадцятого пункту 44 Особливостей здійснення публічних закупівель), крім самостійного </w:t>
        </w:r>
        <w:r w:rsidRPr="00363090">
          <w:rPr>
            <w:shd w:val="clear" w:color="auto" w:fill="FFFFFF"/>
          </w:rPr>
          <w:lastRenderedPageBreak/>
          <w:t>декларування відсутності таких підстав учасником процедури закупівлі відповідно до абзацу шістнадцятого пункту 44 Особливостей здійснення публічних закупівель.</w:t>
        </w:r>
      </w:hyperlink>
    </w:p>
    <w:p w:rsidR="00363090" w:rsidRPr="00363090" w:rsidRDefault="00363090" w:rsidP="00363090">
      <w:pPr>
        <w:widowControl w:val="0"/>
        <w:tabs>
          <w:tab w:val="left" w:pos="709"/>
          <w:tab w:val="left" w:pos="735"/>
          <w:tab w:val="center" w:pos="4677"/>
        </w:tabs>
        <w:ind w:firstLine="281"/>
        <w:jc w:val="both"/>
      </w:pPr>
      <w:r w:rsidRPr="00363090">
        <w:t xml:space="preserve">Учасники процедури закупівлі повинні надати у складі тендерної </w:t>
      </w:r>
      <w:proofErr w:type="spellStart"/>
      <w:r w:rsidRPr="00363090">
        <w:t>прорпозиції</w:t>
      </w:r>
      <w:proofErr w:type="spellEnd"/>
      <w:r w:rsidRPr="00363090">
        <w:t xml:space="preserve"> </w:t>
      </w:r>
      <w:proofErr w:type="spellStart"/>
      <w:r w:rsidRPr="00363090">
        <w:t>інфоромацію</w:t>
      </w:r>
      <w:proofErr w:type="spellEnd"/>
      <w:r w:rsidRPr="00363090">
        <w:rPr>
          <w:shd w:val="clear" w:color="auto" w:fill="FFFFFF"/>
        </w:rPr>
        <w:t>, що містить технічний опис предмета закупівлі</w:t>
      </w:r>
      <w:r w:rsidRPr="00363090">
        <w:t xml:space="preserve"> та документи, що підтверджують відповідність тендерної пропозиції технічним, якісним та кількісним характеристикам предмета закупівлі, установленим в додатку 2 до тендерної документації, зокрема:</w:t>
      </w:r>
    </w:p>
    <w:p w:rsidR="00363090" w:rsidRPr="00363090" w:rsidRDefault="00363090" w:rsidP="00363090">
      <w:pPr>
        <w:widowControl w:val="0"/>
        <w:tabs>
          <w:tab w:val="left" w:pos="567"/>
        </w:tabs>
        <w:ind w:firstLine="281"/>
        <w:jc w:val="both"/>
        <w:rPr>
          <w:lang w:eastAsia="uk-UA"/>
        </w:rPr>
      </w:pPr>
      <w:r w:rsidRPr="00363090">
        <w:t xml:space="preserve">1. </w:t>
      </w:r>
      <w:proofErr w:type="spellStart"/>
      <w:r w:rsidRPr="00363090">
        <w:rPr>
          <w:lang w:eastAsia="uk-UA"/>
        </w:rPr>
        <w:t>А</w:t>
      </w:r>
      <w:r w:rsidRPr="00363090">
        <w:rPr>
          <w:lang w:eastAsia="uk-UA" w:bidi="uk-UA"/>
        </w:rPr>
        <w:t>вторизаційний</w:t>
      </w:r>
      <w:proofErr w:type="spellEnd"/>
      <w:r w:rsidRPr="00363090">
        <w:rPr>
          <w:lang w:eastAsia="uk-UA" w:bidi="uk-UA"/>
        </w:rPr>
        <w:t xml:space="preserve"> лист, виданий учаснику (або на ім’я Замовника) виробником товару, або його офіційним представництвом на території України, або уповноваженим представником виробника товару на території України, яким підтверджуються статус учасника як партнера виробника товару, повноваження учасника на розповсюдження/продаж товару та  можливість своєчасного виготовлення та постачання товару у встановлений в тендерній документації строк</w:t>
      </w:r>
      <w:r w:rsidRPr="00363090">
        <w:rPr>
          <w:lang w:eastAsia="uk-UA"/>
        </w:rPr>
        <w:t>.</w:t>
      </w:r>
    </w:p>
    <w:p w:rsidR="00363090" w:rsidRPr="00363090" w:rsidRDefault="00363090" w:rsidP="00363090">
      <w:pPr>
        <w:widowControl w:val="0"/>
        <w:tabs>
          <w:tab w:val="left" w:pos="567"/>
        </w:tabs>
        <w:ind w:firstLine="281"/>
        <w:jc w:val="both"/>
        <w:rPr>
          <w:lang w:eastAsia="uk-UA"/>
        </w:rPr>
      </w:pPr>
      <w:r w:rsidRPr="00363090">
        <w:rPr>
          <w:lang w:eastAsia="uk-UA"/>
        </w:rPr>
        <w:t>У разі надання учасником</w:t>
      </w:r>
      <w:r w:rsidRPr="00363090">
        <w:t xml:space="preserve"> </w:t>
      </w:r>
      <w:proofErr w:type="spellStart"/>
      <w:r w:rsidRPr="00363090">
        <w:rPr>
          <w:lang w:eastAsia="uk-UA"/>
        </w:rPr>
        <w:t>А</w:t>
      </w:r>
      <w:r w:rsidRPr="00363090">
        <w:rPr>
          <w:lang w:eastAsia="uk-UA" w:bidi="uk-UA"/>
        </w:rPr>
        <w:t>вторизаційного</w:t>
      </w:r>
      <w:proofErr w:type="spellEnd"/>
      <w:r w:rsidRPr="00363090">
        <w:rPr>
          <w:lang w:eastAsia="uk-UA" w:bidi="uk-UA"/>
        </w:rPr>
        <w:t xml:space="preserve"> листа, виданого офіційним представництвом виробника товару або його уповноваженим представником на території України, учасник у складі тендерної пропозиції повинен надати документи, що підтверджують відповідний статус офіційного представництва або уповноваженого представника виробника товару на території України.</w:t>
      </w:r>
    </w:p>
    <w:p w:rsidR="00363090" w:rsidRPr="00363090" w:rsidRDefault="00363090" w:rsidP="00363090">
      <w:pPr>
        <w:widowControl w:val="0"/>
        <w:tabs>
          <w:tab w:val="left" w:pos="567"/>
        </w:tabs>
        <w:ind w:firstLine="281"/>
        <w:jc w:val="both"/>
        <w:rPr>
          <w:lang w:eastAsia="uk-UA" w:bidi="uk-UA"/>
        </w:rPr>
      </w:pPr>
      <w:r w:rsidRPr="00363090">
        <w:rPr>
          <w:lang w:eastAsia="uk-UA" w:bidi="uk-UA"/>
        </w:rPr>
        <w:t xml:space="preserve">2. Технічний опис предмета закупівлі, складений відповідно до технічного завдання, визначеного в додатку 2 </w:t>
      </w:r>
      <w:r w:rsidRPr="00363090">
        <w:t>до тендерної документації</w:t>
      </w:r>
      <w:r w:rsidRPr="00363090">
        <w:rPr>
          <w:lang w:eastAsia="uk-UA" w:bidi="uk-UA"/>
        </w:rPr>
        <w:t xml:space="preserve">, який містить опис можливостей та перелік функцій товару, опис режимів налаштувань роботи, технічних та інших умов експлуатації, опис комплектації, порядок здійснення гарантійного та сервісного </w:t>
      </w:r>
      <w:proofErr w:type="spellStart"/>
      <w:r w:rsidRPr="00363090">
        <w:rPr>
          <w:lang w:eastAsia="uk-UA" w:bidi="uk-UA"/>
        </w:rPr>
        <w:t>обслуговуваня</w:t>
      </w:r>
      <w:proofErr w:type="spellEnd"/>
      <w:r w:rsidRPr="00363090">
        <w:rPr>
          <w:lang w:eastAsia="uk-UA" w:bidi="uk-UA"/>
        </w:rPr>
        <w:t xml:space="preserve"> товару, інформацію про наявність на території України сервісних центрів, що здійснюють гарантійне та сервісне обслуговування товару.</w:t>
      </w:r>
    </w:p>
    <w:p w:rsidR="00363090" w:rsidRPr="00363090" w:rsidRDefault="00363090" w:rsidP="00363090">
      <w:pPr>
        <w:widowControl w:val="0"/>
        <w:ind w:firstLine="281"/>
        <w:jc w:val="both"/>
        <w:rPr>
          <w:rFonts w:eastAsia="Arial Unicode MS"/>
        </w:rPr>
      </w:pPr>
      <w:r w:rsidRPr="00363090">
        <w:rPr>
          <w:rFonts w:eastAsia="Arial Unicode MS"/>
        </w:rPr>
        <w:t>3. Таблиці відповідності технічних характеристик запропонованого учасником товару вимогам Замовника (надається учасником у заповненому вигляді по кожній номенклатурній позиції товару по кожному найменуванню вимог та технічних характеристик) за наступною примірною формою: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35"/>
        <w:gridCol w:w="5198"/>
        <w:gridCol w:w="2496"/>
      </w:tblGrid>
      <w:tr w:rsidR="00363090" w:rsidRPr="00363090" w:rsidTr="00060605">
        <w:trPr>
          <w:trHeight w:val="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363090" w:rsidRPr="00363090" w:rsidRDefault="00363090" w:rsidP="00363090">
            <w:pPr>
              <w:widowControl w:val="0"/>
              <w:ind w:right="94"/>
              <w:jc w:val="both"/>
              <w:rPr>
                <w:rFonts w:eastAsia="Arial Unicode MS"/>
                <w:bCs/>
              </w:rPr>
            </w:pPr>
            <w:r w:rsidRPr="00363090">
              <w:rPr>
                <w:rFonts w:eastAsia="Arial Unicode MS"/>
                <w:bCs/>
              </w:rPr>
              <w:t>Найменування товару, що пропонується учасником:</w:t>
            </w:r>
            <w:r w:rsidRPr="00363090">
              <w:rPr>
                <w:rFonts w:eastAsia="Arial Unicode MS"/>
                <w:bCs/>
                <w:lang w:val="ru-RU"/>
              </w:rPr>
              <w:t xml:space="preserve"> </w:t>
            </w:r>
            <w:r w:rsidRPr="00363090">
              <w:rPr>
                <w:rFonts w:eastAsia="Arial Unicode MS"/>
                <w:bCs/>
              </w:rPr>
              <w:t>_________________</w:t>
            </w:r>
          </w:p>
        </w:tc>
      </w:tr>
      <w:tr w:rsidR="00363090" w:rsidRPr="00363090" w:rsidTr="00060605">
        <w:trPr>
          <w:trHeight w:val="58"/>
        </w:trPr>
        <w:tc>
          <w:tcPr>
            <w:tcW w:w="5000" w:type="pct"/>
            <w:gridSpan w:val="3"/>
            <w:tcBorders>
              <w:top w:val="single" w:sz="4" w:space="0" w:color="auto"/>
              <w:left w:val="single" w:sz="4" w:space="0" w:color="auto"/>
              <w:bottom w:val="single" w:sz="4" w:space="0" w:color="auto"/>
              <w:right w:val="single" w:sz="4" w:space="0" w:color="auto"/>
            </w:tcBorders>
            <w:vAlign w:val="center"/>
          </w:tcPr>
          <w:p w:rsidR="00363090" w:rsidRPr="00363090" w:rsidRDefault="00363090" w:rsidP="00363090">
            <w:pPr>
              <w:widowControl w:val="0"/>
              <w:ind w:right="94"/>
              <w:jc w:val="both"/>
              <w:rPr>
                <w:rFonts w:eastAsia="Arial Unicode MS"/>
                <w:bCs/>
              </w:rPr>
            </w:pPr>
            <w:r w:rsidRPr="00363090">
              <w:rPr>
                <w:rFonts w:eastAsia="Arial Unicode MS"/>
                <w:bCs/>
              </w:rPr>
              <w:t>Марка (модель) товару, що пропонується учасником:</w:t>
            </w:r>
            <w:r w:rsidRPr="00363090">
              <w:rPr>
                <w:rFonts w:eastAsia="Arial Unicode MS"/>
                <w:bCs/>
                <w:lang w:val="ru-RU"/>
              </w:rPr>
              <w:t xml:space="preserve"> </w:t>
            </w:r>
            <w:r w:rsidRPr="00363090">
              <w:rPr>
                <w:rFonts w:eastAsia="Arial Unicode MS"/>
                <w:bCs/>
              </w:rPr>
              <w:t>________________</w:t>
            </w:r>
          </w:p>
        </w:tc>
      </w:tr>
      <w:tr w:rsidR="00363090" w:rsidRPr="00363090" w:rsidTr="00060605">
        <w:trPr>
          <w:trHeight w:val="58"/>
        </w:trPr>
        <w:tc>
          <w:tcPr>
            <w:tcW w:w="5000" w:type="pct"/>
            <w:gridSpan w:val="3"/>
            <w:tcBorders>
              <w:top w:val="single" w:sz="4" w:space="0" w:color="auto"/>
              <w:left w:val="single" w:sz="4" w:space="0" w:color="auto"/>
              <w:bottom w:val="single" w:sz="4" w:space="0" w:color="auto"/>
              <w:right w:val="single" w:sz="4" w:space="0" w:color="auto"/>
            </w:tcBorders>
            <w:vAlign w:val="center"/>
          </w:tcPr>
          <w:p w:rsidR="00363090" w:rsidRPr="00363090" w:rsidRDefault="00363090" w:rsidP="00363090">
            <w:pPr>
              <w:widowControl w:val="0"/>
              <w:ind w:right="94"/>
              <w:jc w:val="both"/>
              <w:rPr>
                <w:rFonts w:eastAsia="Arial Unicode MS"/>
                <w:bCs/>
              </w:rPr>
            </w:pPr>
            <w:r w:rsidRPr="00363090">
              <w:rPr>
                <w:rFonts w:eastAsia="Arial Unicode MS"/>
                <w:bCs/>
              </w:rPr>
              <w:t>Виробник товару, що пропонується учасником: _____________________</w:t>
            </w:r>
          </w:p>
        </w:tc>
      </w:tr>
      <w:tr w:rsidR="00363090" w:rsidRPr="00363090" w:rsidTr="00060605">
        <w:trPr>
          <w:trHeight w:val="359"/>
        </w:trPr>
        <w:tc>
          <w:tcPr>
            <w:tcW w:w="5000" w:type="pct"/>
            <w:gridSpan w:val="3"/>
            <w:tcBorders>
              <w:top w:val="single" w:sz="4" w:space="0" w:color="auto"/>
              <w:left w:val="single" w:sz="4" w:space="0" w:color="auto"/>
              <w:bottom w:val="single" w:sz="4" w:space="0" w:color="auto"/>
              <w:right w:val="single" w:sz="4" w:space="0" w:color="auto"/>
            </w:tcBorders>
            <w:vAlign w:val="center"/>
          </w:tcPr>
          <w:p w:rsidR="00363090" w:rsidRPr="00363090" w:rsidRDefault="00363090" w:rsidP="00363090">
            <w:pPr>
              <w:widowControl w:val="0"/>
              <w:ind w:right="94"/>
              <w:jc w:val="both"/>
              <w:rPr>
                <w:rFonts w:eastAsia="Arial Unicode MS"/>
                <w:bCs/>
              </w:rPr>
            </w:pPr>
            <w:r w:rsidRPr="00363090">
              <w:rPr>
                <w:rFonts w:eastAsia="Arial Unicode MS"/>
                <w:bCs/>
              </w:rPr>
              <w:t>Комплектація товару: _____________________</w:t>
            </w:r>
          </w:p>
        </w:tc>
      </w:tr>
      <w:tr w:rsidR="00363090" w:rsidRPr="00363090" w:rsidTr="00060605">
        <w:trPr>
          <w:trHeight w:val="202"/>
        </w:trPr>
        <w:tc>
          <w:tcPr>
            <w:tcW w:w="1005" w:type="pct"/>
            <w:vAlign w:val="center"/>
          </w:tcPr>
          <w:p w:rsidR="00363090" w:rsidRPr="00363090" w:rsidRDefault="00363090" w:rsidP="00363090">
            <w:pPr>
              <w:widowControl w:val="0"/>
              <w:tabs>
                <w:tab w:val="left" w:pos="567"/>
              </w:tabs>
              <w:jc w:val="both"/>
              <w:rPr>
                <w:lang w:eastAsia="uk-UA"/>
              </w:rPr>
            </w:pPr>
            <w:r w:rsidRPr="00363090">
              <w:rPr>
                <w:lang w:eastAsia="uk-UA"/>
              </w:rPr>
              <w:t>Найменування</w:t>
            </w:r>
          </w:p>
        </w:tc>
        <w:tc>
          <w:tcPr>
            <w:tcW w:w="2699" w:type="pct"/>
            <w:vAlign w:val="center"/>
          </w:tcPr>
          <w:p w:rsidR="00363090" w:rsidRPr="00363090" w:rsidRDefault="00363090" w:rsidP="00363090">
            <w:pPr>
              <w:widowControl w:val="0"/>
              <w:ind w:right="58"/>
              <w:jc w:val="both"/>
              <w:rPr>
                <w:rFonts w:eastAsia="Arial Unicode MS"/>
                <w:bCs/>
              </w:rPr>
            </w:pPr>
            <w:r w:rsidRPr="00363090">
              <w:rPr>
                <w:rFonts w:eastAsia="Arial Unicode MS"/>
                <w:bCs/>
              </w:rPr>
              <w:t xml:space="preserve">Вимоги та технічні характеристики товару, визначені технічною специфікацією, згідно з додатком 2 до </w:t>
            </w:r>
            <w:r w:rsidRPr="00363090">
              <w:t>тендерної документації</w:t>
            </w:r>
          </w:p>
        </w:tc>
        <w:tc>
          <w:tcPr>
            <w:tcW w:w="1296" w:type="pct"/>
            <w:vAlign w:val="center"/>
          </w:tcPr>
          <w:p w:rsidR="00363090" w:rsidRPr="00363090" w:rsidRDefault="00363090" w:rsidP="00363090">
            <w:pPr>
              <w:widowControl w:val="0"/>
              <w:ind w:right="94"/>
              <w:jc w:val="both"/>
              <w:rPr>
                <w:rFonts w:eastAsia="Arial Unicode MS"/>
                <w:bCs/>
              </w:rPr>
            </w:pPr>
            <w:r w:rsidRPr="00363090">
              <w:rPr>
                <w:rFonts w:eastAsia="Arial Unicode MS"/>
                <w:bCs/>
              </w:rPr>
              <w:t>Вимоги та технічні характеристики запропонованого товару</w:t>
            </w:r>
          </w:p>
        </w:tc>
      </w:tr>
      <w:tr w:rsidR="00363090" w:rsidRPr="00363090" w:rsidTr="00060605">
        <w:trPr>
          <w:trHeight w:val="50"/>
        </w:trPr>
        <w:tc>
          <w:tcPr>
            <w:tcW w:w="1005" w:type="pct"/>
            <w:vAlign w:val="center"/>
          </w:tcPr>
          <w:p w:rsidR="00363090" w:rsidRPr="00363090" w:rsidRDefault="00363090" w:rsidP="00363090">
            <w:pPr>
              <w:widowControl w:val="0"/>
              <w:tabs>
                <w:tab w:val="left" w:pos="567"/>
              </w:tabs>
              <w:jc w:val="both"/>
              <w:rPr>
                <w:lang w:eastAsia="uk-UA"/>
              </w:rPr>
            </w:pPr>
          </w:p>
        </w:tc>
        <w:tc>
          <w:tcPr>
            <w:tcW w:w="2699" w:type="pct"/>
            <w:tcBorders>
              <w:top w:val="single" w:sz="4" w:space="0" w:color="000000"/>
              <w:left w:val="single" w:sz="4" w:space="0" w:color="000000"/>
              <w:bottom w:val="single" w:sz="4" w:space="0" w:color="000000"/>
              <w:right w:val="single" w:sz="4" w:space="0" w:color="000000"/>
            </w:tcBorders>
            <w:vAlign w:val="center"/>
          </w:tcPr>
          <w:p w:rsidR="00363090" w:rsidRPr="00363090" w:rsidRDefault="00363090" w:rsidP="00363090">
            <w:pPr>
              <w:widowControl w:val="0"/>
              <w:tabs>
                <w:tab w:val="left" w:pos="567"/>
              </w:tabs>
              <w:jc w:val="both"/>
              <w:rPr>
                <w:lang w:eastAsia="uk-UA"/>
              </w:rPr>
            </w:pPr>
          </w:p>
        </w:tc>
        <w:tc>
          <w:tcPr>
            <w:tcW w:w="1296" w:type="pct"/>
            <w:vAlign w:val="center"/>
          </w:tcPr>
          <w:p w:rsidR="00363090" w:rsidRPr="00363090" w:rsidRDefault="00363090" w:rsidP="00363090">
            <w:pPr>
              <w:widowControl w:val="0"/>
              <w:tabs>
                <w:tab w:val="left" w:pos="567"/>
              </w:tabs>
              <w:jc w:val="both"/>
              <w:rPr>
                <w:lang w:eastAsia="uk-UA"/>
              </w:rPr>
            </w:pPr>
          </w:p>
        </w:tc>
      </w:tr>
    </w:tbl>
    <w:p w:rsidR="00363090" w:rsidRPr="00363090" w:rsidRDefault="00363090" w:rsidP="00363090">
      <w:pPr>
        <w:ind w:firstLine="281"/>
        <w:jc w:val="both"/>
      </w:pPr>
      <w:r w:rsidRPr="00363090">
        <w:t>Відповідно до положень абзацу другого пункту 29 Особливостей здійснення публічних закупівель, замовник вимагає від учасників підтвердження того, що пропонований товар за своїми екологічними,</w:t>
      </w:r>
      <w:r w:rsidRPr="00363090">
        <w:rPr>
          <w:lang w:eastAsia="uk-UA" w:bidi="uk-UA"/>
        </w:rPr>
        <w:t xml:space="preserve"> фізико-хімічними</w:t>
      </w:r>
      <w:r w:rsidRPr="00363090">
        <w:t xml:space="preserve"> та іншими характеристиками відповідає чинним в Україні державним стандартам </w:t>
      </w:r>
      <w:r w:rsidRPr="00363090">
        <w:rPr>
          <w:lang w:eastAsia="uk-UA" w:bidi="uk-UA"/>
        </w:rPr>
        <w:t>безпечної експлуатації</w:t>
      </w:r>
      <w:r w:rsidRPr="00363090">
        <w:t>, екологічним та санітарним нормам, яке надається шляхом розміщення в електронній системі закупівель у складі тендерної пропозиції таких документів:</w:t>
      </w:r>
    </w:p>
    <w:p w:rsidR="00363090" w:rsidRPr="00363090" w:rsidRDefault="00363090" w:rsidP="00363090">
      <w:pPr>
        <w:ind w:firstLine="281"/>
        <w:jc w:val="both"/>
      </w:pPr>
      <w:r w:rsidRPr="00363090">
        <w:t>1. Ліцензія / документ дозвільного характеру (або інформація щодо видачі відповідного документа, розміщена на порталі електронних сервісів, у визначеному Міністерством юстиції України порядку) на провадження діяльності, пов'язаної з використанням джерел іонізуючого випромінювання, або відповідна інформація (повідомлення) від органу державного регулювання ядерної та радіаційної безпеки, у порядку, встановленому Законом України «Про дозвільну діяльність у сфері використання ядерної енергії» (із змінами та доповненнями), про можливості провадження такої діяльності без ліцензії / документа дозвільного характеру.</w:t>
      </w:r>
    </w:p>
    <w:p w:rsidR="00363090" w:rsidRPr="00363090" w:rsidRDefault="00363090" w:rsidP="00363090">
      <w:pPr>
        <w:ind w:firstLine="281"/>
        <w:jc w:val="both"/>
        <w:rPr>
          <w:lang w:eastAsia="uk-UA" w:bidi="uk-UA"/>
        </w:rPr>
      </w:pPr>
      <w:r w:rsidRPr="00363090">
        <w:t xml:space="preserve">У разі відсутності в учасника ліцензії / дозволу на провадження діяльності, пов'язаної з використанням джерел іонізуючого випромінювання, </w:t>
      </w:r>
      <w:r w:rsidRPr="00363090">
        <w:rPr>
          <w:lang w:eastAsia="uk-UA" w:bidi="uk-UA"/>
        </w:rPr>
        <w:t xml:space="preserve">учасник процедури закупівлі може надати у складі тендерної пропозиції </w:t>
      </w:r>
      <w:r w:rsidRPr="00363090">
        <w:t>ліцензію / дозвіл на провадження діяльності, пов'язаної з використанням джерел іонізуючого випромінювання</w:t>
      </w:r>
      <w:r w:rsidRPr="00363090">
        <w:rPr>
          <w:lang w:eastAsia="uk-UA"/>
        </w:rPr>
        <w:t xml:space="preserve"> іншого </w:t>
      </w:r>
      <w:r w:rsidRPr="00363090">
        <w:rPr>
          <w:lang w:eastAsia="uk-UA" w:bidi="uk-UA"/>
        </w:rPr>
        <w:t xml:space="preserve">суб’єкта господарювання, що має статус офіційного представництва / представника виробника товару на території України, </w:t>
      </w:r>
      <w:r w:rsidRPr="00363090">
        <w:rPr>
          <w:lang w:eastAsia="uk-UA" w:bidi="uk-UA"/>
        </w:rPr>
        <w:lastRenderedPageBreak/>
        <w:t xml:space="preserve">а також документ, </w:t>
      </w:r>
      <w:r w:rsidRPr="00363090">
        <w:rPr>
          <w:lang w:eastAsia="uk-UA"/>
        </w:rPr>
        <w:t xml:space="preserve">який засвідчує згоду такого </w:t>
      </w:r>
      <w:r w:rsidRPr="00363090">
        <w:rPr>
          <w:lang w:eastAsia="uk-UA" w:bidi="uk-UA"/>
        </w:rPr>
        <w:t>суб’єкта господарювання</w:t>
      </w:r>
      <w:r w:rsidRPr="00363090">
        <w:rPr>
          <w:lang w:eastAsia="uk-UA"/>
        </w:rPr>
        <w:t xml:space="preserve"> на </w:t>
      </w:r>
      <w:r w:rsidRPr="00363090">
        <w:rPr>
          <w:lang w:eastAsia="uk-UA" w:bidi="uk-UA"/>
        </w:rPr>
        <w:t xml:space="preserve">співпрацю з учасником процедури закупівлі щодо виконання учасником договору про </w:t>
      </w:r>
      <w:proofErr w:type="spellStart"/>
      <w:r w:rsidRPr="00363090">
        <w:rPr>
          <w:lang w:eastAsia="uk-UA" w:bidi="uk-UA"/>
        </w:rPr>
        <w:t>закупівалю</w:t>
      </w:r>
      <w:proofErr w:type="spellEnd"/>
      <w:r w:rsidRPr="00363090">
        <w:rPr>
          <w:lang w:eastAsia="uk-UA" w:bidi="uk-UA"/>
        </w:rPr>
        <w:t>.</w:t>
      </w:r>
    </w:p>
    <w:p w:rsidR="00363090" w:rsidRPr="00363090" w:rsidRDefault="00363090" w:rsidP="00363090">
      <w:pPr>
        <w:ind w:firstLine="281"/>
        <w:jc w:val="both"/>
        <w:rPr>
          <w:lang w:eastAsia="uk-UA" w:bidi="uk-UA"/>
        </w:rPr>
      </w:pPr>
      <w:r w:rsidRPr="00363090">
        <w:rPr>
          <w:lang w:eastAsia="uk-UA" w:bidi="uk-UA"/>
        </w:rPr>
        <w:t xml:space="preserve">2. </w:t>
      </w:r>
      <w:r w:rsidRPr="00363090">
        <w:t>Документ дозвільного характеру</w:t>
      </w:r>
      <w:r w:rsidRPr="00363090">
        <w:rPr>
          <w:lang w:eastAsia="uk-UA" w:bidi="uk-UA"/>
        </w:rPr>
        <w:t>, виданий учаснику відповідно до законодавства компетентним підрозділом органу державної санітарно-епідеміологічної  служби, на проведення робіт з торгівлі (продажу) на території України предмета закупівлі – товару, що генерує іонізуюче випромінювання.</w:t>
      </w:r>
    </w:p>
    <w:p w:rsidR="00363090" w:rsidRPr="00363090" w:rsidRDefault="00363090" w:rsidP="00363090">
      <w:pPr>
        <w:ind w:firstLine="281"/>
        <w:jc w:val="both"/>
        <w:rPr>
          <w:lang w:eastAsia="uk-UA" w:bidi="uk-UA"/>
        </w:rPr>
      </w:pPr>
      <w:r w:rsidRPr="00363090">
        <w:t xml:space="preserve">У разі відсутності в учасника виданого </w:t>
      </w:r>
      <w:r w:rsidRPr="00363090">
        <w:rPr>
          <w:lang w:eastAsia="uk-UA" w:bidi="uk-UA"/>
        </w:rPr>
        <w:t>компетентним підрозділом органу державної санітарно-епідеміологічної служби</w:t>
      </w:r>
      <w:r w:rsidRPr="00363090">
        <w:t xml:space="preserve"> </w:t>
      </w:r>
      <w:r w:rsidRPr="00363090">
        <w:rPr>
          <w:lang w:eastAsia="uk-UA" w:bidi="uk-UA"/>
        </w:rPr>
        <w:t>дозволу на проведення робіт з торгівлі (продажу) на території України товару, що генерує іонізуюче випромінювання, учасник процедури закупівлі може надати у складі тендерної пропозиції дозвіл</w:t>
      </w:r>
      <w:r w:rsidRPr="00363090">
        <w:t xml:space="preserve"> на</w:t>
      </w:r>
      <w:r w:rsidRPr="00363090">
        <w:rPr>
          <w:lang w:eastAsia="uk-UA"/>
        </w:rPr>
        <w:t xml:space="preserve"> </w:t>
      </w:r>
      <w:r w:rsidRPr="00363090">
        <w:rPr>
          <w:lang w:eastAsia="uk-UA" w:bidi="uk-UA"/>
        </w:rPr>
        <w:t xml:space="preserve">проведення таких робіт, виданий </w:t>
      </w:r>
      <w:r w:rsidRPr="00363090">
        <w:rPr>
          <w:lang w:eastAsia="uk-UA"/>
        </w:rPr>
        <w:t xml:space="preserve">іншому </w:t>
      </w:r>
      <w:r w:rsidRPr="00363090">
        <w:rPr>
          <w:lang w:eastAsia="uk-UA" w:bidi="uk-UA"/>
        </w:rPr>
        <w:t xml:space="preserve">суб’єкту господарювання, що має статус офіційного представництва / представника виробника товару на території України, а також документ, </w:t>
      </w:r>
      <w:r w:rsidRPr="00363090">
        <w:rPr>
          <w:lang w:eastAsia="uk-UA"/>
        </w:rPr>
        <w:t xml:space="preserve">який засвідчує згоду такого </w:t>
      </w:r>
      <w:r w:rsidRPr="00363090">
        <w:rPr>
          <w:lang w:eastAsia="uk-UA" w:bidi="uk-UA"/>
        </w:rPr>
        <w:t>суб’єкта господарювання</w:t>
      </w:r>
      <w:r w:rsidRPr="00363090">
        <w:rPr>
          <w:lang w:eastAsia="uk-UA"/>
        </w:rPr>
        <w:t xml:space="preserve"> на </w:t>
      </w:r>
      <w:r w:rsidRPr="00363090">
        <w:rPr>
          <w:lang w:eastAsia="uk-UA" w:bidi="uk-UA"/>
        </w:rPr>
        <w:t xml:space="preserve">співпрацю з учасником процедури закупівлі щодо виконання учасником договору про </w:t>
      </w:r>
      <w:proofErr w:type="spellStart"/>
      <w:r w:rsidRPr="00363090">
        <w:rPr>
          <w:lang w:eastAsia="uk-UA" w:bidi="uk-UA"/>
        </w:rPr>
        <w:t>закупівалю</w:t>
      </w:r>
      <w:proofErr w:type="spellEnd"/>
      <w:r w:rsidRPr="00363090">
        <w:rPr>
          <w:lang w:eastAsia="uk-UA" w:bidi="uk-UA"/>
        </w:rPr>
        <w:t>.</w:t>
      </w:r>
    </w:p>
    <w:p w:rsidR="00363090" w:rsidRPr="00363090" w:rsidRDefault="00363090" w:rsidP="00363090">
      <w:pPr>
        <w:ind w:firstLine="281"/>
        <w:jc w:val="both"/>
        <w:rPr>
          <w:lang w:eastAsia="uk-UA" w:bidi="uk-UA"/>
        </w:rPr>
      </w:pPr>
      <w:r w:rsidRPr="00363090">
        <w:rPr>
          <w:lang w:eastAsia="uk-UA" w:bidi="uk-UA"/>
        </w:rPr>
        <w:t>3. Висновок державної санітарно-епідеміологічної експертизи про відповідність запропонованого товару вимогам діючого санітарного законодавства України (медичним вимогам безпеки для здоров'я та життя людини).</w:t>
      </w:r>
    </w:p>
    <w:p w:rsidR="00363090" w:rsidRPr="00363090" w:rsidRDefault="00363090" w:rsidP="00363090">
      <w:pPr>
        <w:ind w:firstLine="281"/>
        <w:jc w:val="both"/>
      </w:pPr>
      <w:r w:rsidRPr="00363090">
        <w:t xml:space="preserve">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тендерної пропозиції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w:t>
      </w:r>
    </w:p>
    <w:p w:rsidR="00363090" w:rsidRPr="00363090" w:rsidRDefault="00363090" w:rsidP="00363090">
      <w:pPr>
        <w:jc w:val="both"/>
      </w:pPr>
      <w:r w:rsidRPr="00363090">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p w:rsidR="00363090" w:rsidRPr="00363090" w:rsidRDefault="00363090" w:rsidP="00363090">
      <w:pPr>
        <w:widowControl w:val="0"/>
        <w:adjustRightInd w:val="0"/>
        <w:ind w:firstLine="281"/>
        <w:jc w:val="both"/>
      </w:pPr>
      <w:r w:rsidRPr="00363090">
        <w:t xml:space="preserve">Учасник самостійно одержує, та несе витрати на отримання всіх дозвільних документів на право займатися відповідною діяльністю, що є предметом закупівлі цих торгів за умови, якщо така діяльність потребує наявності дозвільних документів відповідно до законодавства, а також одержує всі інші документи, пов’язані з поданням його </w:t>
      </w:r>
      <w:r w:rsidRPr="00363090">
        <w:rPr>
          <w:shd w:val="clear" w:color="auto" w:fill="FFFFFF"/>
        </w:rPr>
        <w:t>тендерної пропозиції</w:t>
      </w:r>
      <w:r w:rsidRPr="00363090">
        <w:t xml:space="preserve">. </w:t>
      </w:r>
      <w:r w:rsidRPr="00363090">
        <w:rPr>
          <w:bCs/>
          <w:iCs/>
        </w:rPr>
        <w:t>Будь</w:t>
      </w:r>
      <w:r w:rsidRPr="00363090">
        <w:t xml:space="preserve">-які витрати учасника, пов’язані з отриманням дозвільних документів, підготовкою та поданням </w:t>
      </w:r>
      <w:r w:rsidRPr="00363090">
        <w:rPr>
          <w:shd w:val="clear" w:color="auto" w:fill="FFFFFF"/>
        </w:rPr>
        <w:t>тендерної пропозиції</w:t>
      </w:r>
      <w:r w:rsidRPr="00363090">
        <w:t>, не відшкодовуються замовником, незалежно від результатів торгів.</w:t>
      </w:r>
    </w:p>
    <w:p w:rsidR="00363090" w:rsidRPr="00363090" w:rsidRDefault="00363090" w:rsidP="00363090">
      <w:pPr>
        <w:widowControl w:val="0"/>
        <w:ind w:firstLine="281"/>
        <w:jc w:val="both"/>
      </w:pPr>
      <w:r w:rsidRPr="00363090">
        <w:rPr>
          <w:lang w:eastAsia="uk-UA"/>
        </w:rPr>
        <w:t xml:space="preserve">Ціна має бути розрахована учасником з урахуванням вимог щодо технічних, якісних та кількісних характеристик предмета закупівлі, визначених </w:t>
      </w:r>
      <w:r w:rsidRPr="00363090">
        <w:t>тендерною документацією</w:t>
      </w:r>
      <w:r w:rsidRPr="00363090">
        <w:rPr>
          <w:lang w:eastAsia="uk-UA"/>
        </w:rPr>
        <w:t>, інших податків та зборів, що передбачені чинним законодавством, та мають бути включені до вартості товару</w:t>
      </w:r>
      <w:r w:rsidRPr="00363090">
        <w:t>.</w:t>
      </w:r>
    </w:p>
    <w:p w:rsidR="00363090" w:rsidRPr="00363090" w:rsidRDefault="00363090" w:rsidP="00363090">
      <w:pPr>
        <w:widowControl w:val="0"/>
        <w:adjustRightInd w:val="0"/>
        <w:ind w:firstLine="281"/>
        <w:jc w:val="both"/>
      </w:pPr>
      <w:r w:rsidRPr="00363090">
        <w:t xml:space="preserve">Загальна вартість </w:t>
      </w:r>
      <w:r w:rsidRPr="00363090">
        <w:rPr>
          <w:shd w:val="clear" w:color="auto" w:fill="FFFFFF"/>
        </w:rPr>
        <w:t>тендерної пропозиції</w:t>
      </w:r>
      <w:r w:rsidRPr="00363090">
        <w:t xml:space="preserve"> повинна бути остаточно визначена без будь-яких посилань, обмежень або застережень.</w:t>
      </w:r>
    </w:p>
    <w:p w:rsidR="00363090" w:rsidRPr="00363090" w:rsidRDefault="00363090" w:rsidP="00363090">
      <w:pPr>
        <w:widowControl w:val="0"/>
        <w:ind w:firstLine="284"/>
        <w:jc w:val="both"/>
        <w:rPr>
          <w:shd w:val="clear" w:color="auto" w:fill="FFFFFF"/>
        </w:rPr>
      </w:pPr>
      <w:r w:rsidRPr="00363090">
        <w:rPr>
          <w:shd w:val="clear" w:color="auto" w:fill="FFFFFF"/>
        </w:rPr>
        <w:t xml:space="preserve">Учасник процедури закупівлі підтверджує </w:t>
      </w:r>
      <w:r w:rsidRPr="00363090">
        <w:t>відповідність вимогам до польських підприємців, викладених у листі Міністерства фінансів</w:t>
      </w:r>
      <w:r w:rsidRPr="00363090">
        <w:rPr>
          <w:bCs/>
        </w:rPr>
        <w:t xml:space="preserve"> Республіки Польща від 25.04.2017 №</w:t>
      </w:r>
      <w:r w:rsidRPr="00363090">
        <w:rPr>
          <w:bCs/>
          <w:lang w:val="en-US"/>
        </w:rPr>
        <w:t>DG</w:t>
      </w:r>
      <w:r w:rsidRPr="00363090">
        <w:rPr>
          <w:bCs/>
        </w:rPr>
        <w:t xml:space="preserve">5.9300.19.2017 </w:t>
      </w:r>
      <w:r w:rsidRPr="00363090">
        <w:t xml:space="preserve">шляхом надання у складі тендерної пропозиції документів: </w:t>
      </w:r>
    </w:p>
    <w:p w:rsidR="00363090" w:rsidRPr="00363090" w:rsidRDefault="00363090" w:rsidP="00363090">
      <w:pPr>
        <w:pStyle w:val="a5"/>
        <w:widowControl w:val="0"/>
        <w:numPr>
          <w:ilvl w:val="0"/>
          <w:numId w:val="27"/>
        </w:numPr>
        <w:ind w:left="0" w:firstLine="284"/>
        <w:jc w:val="both"/>
        <w:rPr>
          <w:rFonts w:ascii="Times New Roman" w:hAnsi="Times New Roman" w:cs="Times New Roman"/>
          <w:bCs/>
        </w:rPr>
      </w:pPr>
      <w:r w:rsidRPr="00363090">
        <w:rPr>
          <w:rFonts w:ascii="Times New Roman" w:hAnsi="Times New Roman" w:cs="Times New Roman"/>
          <w:bCs/>
        </w:rPr>
        <w:t>що підтверджують сплату усіх податків і зборів соціального страхування</w:t>
      </w:r>
      <w:r w:rsidRPr="00363090">
        <w:rPr>
          <w:rFonts w:ascii="Times New Roman" w:hAnsi="Times New Roman" w:cs="Times New Roman"/>
          <w:bCs/>
          <w:shd w:val="clear" w:color="auto" w:fill="FFFFFF"/>
        </w:rPr>
        <w:t xml:space="preserve"> – </w:t>
      </w:r>
      <w:r w:rsidRPr="00363090">
        <w:rPr>
          <w:rFonts w:ascii="Times New Roman" w:hAnsi="Times New Roman" w:cs="Times New Roman"/>
          <w:bCs/>
        </w:rPr>
        <w:t>документ (довідку, витяг, тощо), виданий відповідним уповноваженим державним органом Республіки Польща, який містить інформацію про сплату/несплату усіх податків і зборів соціального страхування;</w:t>
      </w:r>
    </w:p>
    <w:p w:rsidR="00363090" w:rsidRPr="00363090" w:rsidRDefault="00363090" w:rsidP="00363090">
      <w:pPr>
        <w:pStyle w:val="a5"/>
        <w:widowControl w:val="0"/>
        <w:numPr>
          <w:ilvl w:val="0"/>
          <w:numId w:val="27"/>
        </w:numPr>
        <w:ind w:left="0" w:firstLine="284"/>
        <w:jc w:val="both"/>
        <w:rPr>
          <w:rFonts w:ascii="Times New Roman" w:hAnsi="Times New Roman" w:cs="Times New Roman"/>
          <w:bCs/>
          <w:shd w:val="clear" w:color="auto" w:fill="FFFFFF"/>
        </w:rPr>
      </w:pPr>
      <w:r w:rsidRPr="00363090">
        <w:rPr>
          <w:rFonts w:ascii="Times New Roman" w:hAnsi="Times New Roman" w:cs="Times New Roman"/>
          <w:bCs/>
        </w:rPr>
        <w:t xml:space="preserve">що підтверджують фінансову спроможність – </w:t>
      </w:r>
      <w:r w:rsidRPr="00363090">
        <w:rPr>
          <w:rFonts w:ascii="Times New Roman" w:hAnsi="Times New Roman" w:cs="Times New Roman"/>
          <w:bCs/>
          <w:shd w:val="clear" w:color="auto" w:fill="FFFFFF"/>
        </w:rPr>
        <w:t>ф</w:t>
      </w:r>
      <w:r w:rsidRPr="00363090">
        <w:rPr>
          <w:rFonts w:ascii="Times New Roman" w:hAnsi="Times New Roman" w:cs="Times New Roman"/>
          <w:bCs/>
        </w:rPr>
        <w:t>інансові звіти (встановленої форми) за останні три роки і пояснюючі записки (за підписом уповноваженої особи учасника), що містять інформацію про досягнення позитивного фінансового балансу або пояснення причин фінансових втрат за цей період;</w:t>
      </w:r>
    </w:p>
    <w:p w:rsidR="00363090" w:rsidRPr="00363090" w:rsidRDefault="00363090" w:rsidP="00363090">
      <w:pPr>
        <w:pStyle w:val="a5"/>
        <w:widowControl w:val="0"/>
        <w:numPr>
          <w:ilvl w:val="0"/>
          <w:numId w:val="27"/>
        </w:numPr>
        <w:ind w:left="0" w:firstLine="284"/>
        <w:jc w:val="both"/>
        <w:rPr>
          <w:rFonts w:ascii="Times New Roman" w:hAnsi="Times New Roman" w:cs="Times New Roman"/>
          <w:bCs/>
          <w:shd w:val="clear" w:color="auto" w:fill="FFFFFF"/>
        </w:rPr>
      </w:pPr>
      <w:r w:rsidRPr="00363090">
        <w:rPr>
          <w:rFonts w:ascii="Times New Roman" w:hAnsi="Times New Roman" w:cs="Times New Roman"/>
          <w:bCs/>
        </w:rPr>
        <w:t xml:space="preserve">що підтверджують </w:t>
      </w:r>
      <w:r w:rsidRPr="00363090">
        <w:rPr>
          <w:rFonts w:ascii="Times New Roman" w:hAnsi="Times New Roman" w:cs="Times New Roman"/>
          <w:bCs/>
          <w:shd w:val="clear" w:color="auto" w:fill="FFFFFF"/>
        </w:rPr>
        <w:t xml:space="preserve">ведення господарської діяльності на території Республіки Польща мінімум протягом останніх трьох років – </w:t>
      </w:r>
      <w:r w:rsidRPr="00363090">
        <w:rPr>
          <w:rFonts w:ascii="Times New Roman" w:hAnsi="Times New Roman" w:cs="Times New Roman"/>
          <w:bCs/>
        </w:rPr>
        <w:t xml:space="preserve">документ (довідку, витяг, тощо), виданий відповідним уповноваженим державним органом Республіки Польща, який містить </w:t>
      </w:r>
      <w:r w:rsidRPr="00363090">
        <w:rPr>
          <w:rFonts w:ascii="Times New Roman" w:hAnsi="Times New Roman" w:cs="Times New Roman"/>
          <w:bCs/>
        </w:rPr>
        <w:lastRenderedPageBreak/>
        <w:t>вищезазначену інформацію</w:t>
      </w:r>
      <w:r w:rsidRPr="00363090">
        <w:rPr>
          <w:rFonts w:ascii="Times New Roman" w:hAnsi="Times New Roman" w:cs="Times New Roman"/>
          <w:bCs/>
          <w:shd w:val="clear" w:color="auto" w:fill="FFFFFF"/>
        </w:rPr>
        <w:t>;</w:t>
      </w:r>
    </w:p>
    <w:p w:rsidR="00363090" w:rsidRPr="00363090" w:rsidRDefault="00363090" w:rsidP="00363090">
      <w:pPr>
        <w:pStyle w:val="a5"/>
        <w:widowControl w:val="0"/>
        <w:numPr>
          <w:ilvl w:val="0"/>
          <w:numId w:val="27"/>
        </w:numPr>
        <w:ind w:left="0" w:firstLine="284"/>
        <w:jc w:val="both"/>
        <w:rPr>
          <w:rFonts w:ascii="Times New Roman" w:hAnsi="Times New Roman" w:cs="Times New Roman"/>
          <w:bCs/>
          <w:shd w:val="clear" w:color="auto" w:fill="FFFFFF"/>
        </w:rPr>
      </w:pPr>
      <w:r w:rsidRPr="00363090">
        <w:rPr>
          <w:rFonts w:ascii="Times New Roman" w:hAnsi="Times New Roman" w:cs="Times New Roman"/>
          <w:bCs/>
        </w:rPr>
        <w:t xml:space="preserve">що підтверджують наявність </w:t>
      </w:r>
      <w:r w:rsidRPr="00363090">
        <w:rPr>
          <w:rFonts w:ascii="Times New Roman" w:hAnsi="Times New Roman" w:cs="Times New Roman"/>
          <w:bCs/>
          <w:shd w:val="clear" w:color="auto" w:fill="FFFFFF"/>
        </w:rPr>
        <w:t>досвіду у реалізації проектів у відповідному секторі, який підтверджений рекомендаціями;</w:t>
      </w:r>
    </w:p>
    <w:p w:rsidR="00363090" w:rsidRPr="00363090" w:rsidRDefault="00363090" w:rsidP="00363090">
      <w:pPr>
        <w:widowControl w:val="0"/>
        <w:adjustRightInd w:val="0"/>
        <w:ind w:firstLine="281"/>
        <w:jc w:val="both"/>
      </w:pPr>
      <w:r w:rsidRPr="00363090">
        <w:rPr>
          <w:bCs/>
        </w:rPr>
        <w:t xml:space="preserve">5) що підтверджують </w:t>
      </w:r>
      <w:r w:rsidRPr="00363090">
        <w:rPr>
          <w:bCs/>
          <w:shd w:val="clear" w:color="auto" w:fill="FFFFFF"/>
        </w:rPr>
        <w:t>ознайомлення та згоду на підписання двох експортних заяв щодо принципів виконання індивідуального контракту в рамках угоди державного фінансування та</w:t>
      </w:r>
      <w:r w:rsidRPr="00363090">
        <w:rPr>
          <w:shd w:val="clear" w:color="auto" w:fill="FFFFFF"/>
        </w:rPr>
        <w:t xml:space="preserve"> </w:t>
      </w:r>
      <w:r w:rsidRPr="00363090">
        <w:rPr>
          <w:bCs/>
          <w:shd w:val="clear" w:color="auto" w:fill="FFFFFF"/>
        </w:rPr>
        <w:t>відсутності підкупу іноземних державних посадових осіб при укладанні експортного контракту</w:t>
      </w:r>
      <w:r w:rsidRPr="00363090">
        <w:rPr>
          <w:shd w:val="clear" w:color="auto" w:fill="FFFFFF"/>
        </w:rPr>
        <w:t xml:space="preserve"> </w:t>
      </w:r>
      <w:r w:rsidRPr="00363090">
        <w:rPr>
          <w:bCs/>
          <w:shd w:val="clear" w:color="auto" w:fill="FFFFFF"/>
        </w:rPr>
        <w:t xml:space="preserve">– </w:t>
      </w:r>
      <w:r w:rsidRPr="00363090">
        <w:rPr>
          <w:bCs/>
        </w:rPr>
        <w:t>оригінал листа-згоди, що містить вищезазначену інформацію (за підписом уповноваженої особи учасника).</w:t>
      </w:r>
    </w:p>
    <w:p w:rsidR="00363090" w:rsidRPr="00363090" w:rsidRDefault="00363090" w:rsidP="00363090">
      <w:pPr>
        <w:jc w:val="both"/>
      </w:pPr>
      <w:r w:rsidRPr="00363090">
        <w:t xml:space="preserve">Відповідальність за достовірність наданої інформації в своїй </w:t>
      </w:r>
      <w:r w:rsidRPr="00363090">
        <w:rPr>
          <w:shd w:val="clear" w:color="auto" w:fill="FFFFFF"/>
        </w:rPr>
        <w:t>тендерній пропозиції</w:t>
      </w:r>
      <w:r w:rsidRPr="00363090">
        <w:t xml:space="preserve"> несе учасник</w:t>
      </w:r>
      <w:r w:rsidRPr="00363090">
        <w:rPr>
          <w:snapToGrid w:val="0"/>
        </w:rPr>
        <w:t>.</w:t>
      </w:r>
    </w:p>
    <w:p w:rsidR="000750C9" w:rsidRPr="00363090" w:rsidRDefault="000750C9" w:rsidP="00363090">
      <w:pPr>
        <w:ind w:firstLine="708"/>
        <w:jc w:val="both"/>
      </w:pPr>
    </w:p>
    <w:sectPr w:rsidR="000750C9" w:rsidRPr="003630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4E34DC"/>
    <w:lvl w:ilvl="0">
      <w:start w:val="1"/>
      <w:numFmt w:val="none"/>
      <w:suff w:val="nothing"/>
      <w:lvlText w:val=""/>
      <w:lvlJc w:val="left"/>
      <w:pPr>
        <w:ind w:left="432" w:hanging="432"/>
      </w:pPr>
      <w:rPr>
        <w:rFonts w:hint="default"/>
      </w:rPr>
    </w:lvl>
    <w:lvl w:ilvl="1">
      <w:start w:val="1"/>
      <w:numFmt w:val="decimal"/>
      <w:pStyle w:val="2"/>
      <w:lvlText w:val="%2."/>
      <w:lvlJc w:val="left"/>
      <w:pPr>
        <w:tabs>
          <w:tab w:val="num" w:pos="576"/>
        </w:tabs>
        <w:ind w:left="576" w:hanging="576"/>
      </w:pPr>
      <w:rPr>
        <w:rFonts w:hint="default"/>
      </w:rPr>
    </w:lvl>
    <w:lvl w:ilvl="2">
      <w:start w:val="1"/>
      <w:numFmt w:val="none"/>
      <w:pStyle w:val="3"/>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10CE5499"/>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1ED6F92"/>
    <w:multiLevelType w:val="hybridMultilevel"/>
    <w:tmpl w:val="EF58A92E"/>
    <w:lvl w:ilvl="0" w:tplc="CEB0B7F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730B39"/>
    <w:multiLevelType w:val="multilevel"/>
    <w:tmpl w:val="89CCFE5C"/>
    <w:lvl w:ilvl="0">
      <w:start w:val="4"/>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4" w15:restartNumberingAfterBreak="0">
    <w:nsid w:val="190637EC"/>
    <w:multiLevelType w:val="multilevel"/>
    <w:tmpl w:val="BF1407B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337BE6"/>
    <w:multiLevelType w:val="multilevel"/>
    <w:tmpl w:val="0AD4BEAC"/>
    <w:lvl w:ilvl="0">
      <w:start w:val="1"/>
      <w:numFmt w:val="decimal"/>
      <w:lvlText w:val="%1."/>
      <w:lvlJc w:val="left"/>
      <w:pPr>
        <w:ind w:left="502" w:hanging="360"/>
      </w:pPr>
    </w:lvl>
    <w:lvl w:ilvl="1">
      <w:start w:val="1"/>
      <w:numFmt w:val="decimal"/>
      <w:isLgl/>
      <w:lvlText w:val="%1.%2"/>
      <w:lvlJc w:val="left"/>
      <w:pPr>
        <w:ind w:left="927"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30364D88"/>
    <w:multiLevelType w:val="hybridMultilevel"/>
    <w:tmpl w:val="D2B05C9E"/>
    <w:lvl w:ilvl="0" w:tplc="5FB2901A">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075294F"/>
    <w:multiLevelType w:val="multilevel"/>
    <w:tmpl w:val="88E07D5E"/>
    <w:lvl w:ilvl="0">
      <w:start w:val="1"/>
      <w:numFmt w:val="decimal"/>
      <w:lvlText w:val="%1."/>
      <w:lvlJc w:val="left"/>
      <w:pPr>
        <w:ind w:left="502"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8" w15:restartNumberingAfterBreak="0">
    <w:nsid w:val="33312D5E"/>
    <w:multiLevelType w:val="hybridMultilevel"/>
    <w:tmpl w:val="58FC1972"/>
    <w:lvl w:ilvl="0" w:tplc="CEB0B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B02B2"/>
    <w:multiLevelType w:val="hybridMultilevel"/>
    <w:tmpl w:val="B11E7F4A"/>
    <w:lvl w:ilvl="0" w:tplc="A224DAA4">
      <w:start w:val="1"/>
      <w:numFmt w:val="decimal"/>
      <w:lvlText w:val="%1."/>
      <w:lvlJc w:val="left"/>
      <w:pPr>
        <w:ind w:left="720" w:hanging="360"/>
      </w:pPr>
      <w:rPr>
        <w:rFonts w:ascii="Times New Roman" w:hAnsi="Times New Roman" w:cs="Times New Roman" w:hint="default"/>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398E4816"/>
    <w:multiLevelType w:val="multilevel"/>
    <w:tmpl w:val="7E982D56"/>
    <w:lvl w:ilvl="0">
      <w:start w:val="1"/>
      <w:numFmt w:val="decimal"/>
      <w:lvlText w:val="%1."/>
      <w:lvlJc w:val="left"/>
      <w:pPr>
        <w:ind w:left="502" w:hanging="360"/>
      </w:p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3C5B8341"/>
    <w:multiLevelType w:val="hybridMultilevel"/>
    <w:tmpl w:val="98C8A8A6"/>
    <w:lvl w:ilvl="0" w:tplc="596C0FEE">
      <w:start w:val="1"/>
      <w:numFmt w:val="bullet"/>
      <w:lvlText w:val=""/>
      <w:lvlJc w:val="left"/>
      <w:pPr>
        <w:ind w:left="720" w:hanging="360"/>
      </w:pPr>
      <w:rPr>
        <w:rFonts w:ascii="Symbol" w:hAnsi="Symbol" w:hint="default"/>
      </w:rPr>
    </w:lvl>
    <w:lvl w:ilvl="1" w:tplc="7B5AC870">
      <w:start w:val="1"/>
      <w:numFmt w:val="bullet"/>
      <w:lvlText w:val="o"/>
      <w:lvlJc w:val="left"/>
      <w:pPr>
        <w:ind w:left="1440" w:hanging="360"/>
      </w:pPr>
      <w:rPr>
        <w:rFonts w:ascii="Courier New" w:hAnsi="Courier New" w:hint="default"/>
      </w:rPr>
    </w:lvl>
    <w:lvl w:ilvl="2" w:tplc="1E723E88">
      <w:start w:val="1"/>
      <w:numFmt w:val="bullet"/>
      <w:lvlText w:val=""/>
      <w:lvlJc w:val="left"/>
      <w:pPr>
        <w:ind w:left="2160" w:hanging="360"/>
      </w:pPr>
      <w:rPr>
        <w:rFonts w:ascii="Wingdings" w:hAnsi="Wingdings" w:hint="default"/>
      </w:rPr>
    </w:lvl>
    <w:lvl w:ilvl="3" w:tplc="42029C2A">
      <w:start w:val="1"/>
      <w:numFmt w:val="bullet"/>
      <w:lvlText w:val=""/>
      <w:lvlJc w:val="left"/>
      <w:pPr>
        <w:ind w:left="2880" w:hanging="360"/>
      </w:pPr>
      <w:rPr>
        <w:rFonts w:ascii="Symbol" w:hAnsi="Symbol" w:hint="default"/>
      </w:rPr>
    </w:lvl>
    <w:lvl w:ilvl="4" w:tplc="91AE5744">
      <w:start w:val="1"/>
      <w:numFmt w:val="bullet"/>
      <w:lvlText w:val="o"/>
      <w:lvlJc w:val="left"/>
      <w:pPr>
        <w:ind w:left="3600" w:hanging="360"/>
      </w:pPr>
      <w:rPr>
        <w:rFonts w:ascii="Courier New" w:hAnsi="Courier New" w:hint="default"/>
      </w:rPr>
    </w:lvl>
    <w:lvl w:ilvl="5" w:tplc="48D6BF7A">
      <w:start w:val="1"/>
      <w:numFmt w:val="bullet"/>
      <w:lvlText w:val=""/>
      <w:lvlJc w:val="left"/>
      <w:pPr>
        <w:ind w:left="4320" w:hanging="360"/>
      </w:pPr>
      <w:rPr>
        <w:rFonts w:ascii="Wingdings" w:hAnsi="Wingdings" w:hint="default"/>
      </w:rPr>
    </w:lvl>
    <w:lvl w:ilvl="6" w:tplc="207C916C">
      <w:start w:val="1"/>
      <w:numFmt w:val="bullet"/>
      <w:lvlText w:val=""/>
      <w:lvlJc w:val="left"/>
      <w:pPr>
        <w:ind w:left="5040" w:hanging="360"/>
      </w:pPr>
      <w:rPr>
        <w:rFonts w:ascii="Symbol" w:hAnsi="Symbol" w:hint="default"/>
      </w:rPr>
    </w:lvl>
    <w:lvl w:ilvl="7" w:tplc="6066C53C">
      <w:start w:val="1"/>
      <w:numFmt w:val="bullet"/>
      <w:lvlText w:val="o"/>
      <w:lvlJc w:val="left"/>
      <w:pPr>
        <w:ind w:left="5760" w:hanging="360"/>
      </w:pPr>
      <w:rPr>
        <w:rFonts w:ascii="Courier New" w:hAnsi="Courier New" w:hint="default"/>
      </w:rPr>
    </w:lvl>
    <w:lvl w:ilvl="8" w:tplc="31EE081C">
      <w:start w:val="1"/>
      <w:numFmt w:val="bullet"/>
      <w:lvlText w:val=""/>
      <w:lvlJc w:val="left"/>
      <w:pPr>
        <w:ind w:left="6480" w:hanging="360"/>
      </w:pPr>
      <w:rPr>
        <w:rFonts w:ascii="Wingdings" w:hAnsi="Wingdings" w:hint="default"/>
      </w:rPr>
    </w:lvl>
  </w:abstractNum>
  <w:abstractNum w:abstractNumId="12" w15:restartNumberingAfterBreak="0">
    <w:nsid w:val="3C6705FA"/>
    <w:multiLevelType w:val="hybridMultilevel"/>
    <w:tmpl w:val="12245BF8"/>
    <w:lvl w:ilvl="0" w:tplc="6DCA696A">
      <w:start w:val="1"/>
      <w:numFmt w:val="decimal"/>
      <w:lvlText w:val="7.%1"/>
      <w:lvlJc w:val="left"/>
      <w:pPr>
        <w:ind w:left="144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A83440"/>
    <w:multiLevelType w:val="multilevel"/>
    <w:tmpl w:val="4B7EB0DA"/>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1D567F"/>
    <w:multiLevelType w:val="hybridMultilevel"/>
    <w:tmpl w:val="2D127A9A"/>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856" w:hanging="360"/>
      </w:pPr>
      <w:rPr>
        <w:rFonts w:ascii="Courier New" w:hAnsi="Courier New" w:cs="Courier New" w:hint="default"/>
      </w:rPr>
    </w:lvl>
    <w:lvl w:ilvl="2" w:tplc="04220005" w:tentative="1">
      <w:start w:val="1"/>
      <w:numFmt w:val="bullet"/>
      <w:lvlText w:val=""/>
      <w:lvlJc w:val="left"/>
      <w:pPr>
        <w:ind w:left="2576" w:hanging="360"/>
      </w:pPr>
      <w:rPr>
        <w:rFonts w:ascii="Wingdings" w:hAnsi="Wingdings" w:hint="default"/>
      </w:rPr>
    </w:lvl>
    <w:lvl w:ilvl="3" w:tplc="04220001" w:tentative="1">
      <w:start w:val="1"/>
      <w:numFmt w:val="bullet"/>
      <w:lvlText w:val=""/>
      <w:lvlJc w:val="left"/>
      <w:pPr>
        <w:ind w:left="3296" w:hanging="360"/>
      </w:pPr>
      <w:rPr>
        <w:rFonts w:ascii="Symbol" w:hAnsi="Symbol" w:hint="default"/>
      </w:rPr>
    </w:lvl>
    <w:lvl w:ilvl="4" w:tplc="04220003" w:tentative="1">
      <w:start w:val="1"/>
      <w:numFmt w:val="bullet"/>
      <w:lvlText w:val="o"/>
      <w:lvlJc w:val="left"/>
      <w:pPr>
        <w:ind w:left="4016" w:hanging="360"/>
      </w:pPr>
      <w:rPr>
        <w:rFonts w:ascii="Courier New" w:hAnsi="Courier New" w:cs="Courier New" w:hint="default"/>
      </w:rPr>
    </w:lvl>
    <w:lvl w:ilvl="5" w:tplc="04220005" w:tentative="1">
      <w:start w:val="1"/>
      <w:numFmt w:val="bullet"/>
      <w:lvlText w:val=""/>
      <w:lvlJc w:val="left"/>
      <w:pPr>
        <w:ind w:left="4736" w:hanging="360"/>
      </w:pPr>
      <w:rPr>
        <w:rFonts w:ascii="Wingdings" w:hAnsi="Wingdings" w:hint="default"/>
      </w:rPr>
    </w:lvl>
    <w:lvl w:ilvl="6" w:tplc="04220001" w:tentative="1">
      <w:start w:val="1"/>
      <w:numFmt w:val="bullet"/>
      <w:lvlText w:val=""/>
      <w:lvlJc w:val="left"/>
      <w:pPr>
        <w:ind w:left="5456" w:hanging="360"/>
      </w:pPr>
      <w:rPr>
        <w:rFonts w:ascii="Symbol" w:hAnsi="Symbol" w:hint="default"/>
      </w:rPr>
    </w:lvl>
    <w:lvl w:ilvl="7" w:tplc="04220003" w:tentative="1">
      <w:start w:val="1"/>
      <w:numFmt w:val="bullet"/>
      <w:lvlText w:val="o"/>
      <w:lvlJc w:val="left"/>
      <w:pPr>
        <w:ind w:left="6176" w:hanging="360"/>
      </w:pPr>
      <w:rPr>
        <w:rFonts w:ascii="Courier New" w:hAnsi="Courier New" w:cs="Courier New" w:hint="default"/>
      </w:rPr>
    </w:lvl>
    <w:lvl w:ilvl="8" w:tplc="04220005" w:tentative="1">
      <w:start w:val="1"/>
      <w:numFmt w:val="bullet"/>
      <w:lvlText w:val=""/>
      <w:lvlJc w:val="left"/>
      <w:pPr>
        <w:ind w:left="6896" w:hanging="360"/>
      </w:pPr>
      <w:rPr>
        <w:rFonts w:ascii="Wingdings" w:hAnsi="Wingdings" w:hint="default"/>
      </w:rPr>
    </w:lvl>
  </w:abstractNum>
  <w:abstractNum w:abstractNumId="15" w15:restartNumberingAfterBreak="0">
    <w:nsid w:val="41AB7993"/>
    <w:multiLevelType w:val="hybridMultilevel"/>
    <w:tmpl w:val="82EAB9A6"/>
    <w:lvl w:ilvl="0" w:tplc="04220011">
      <w:start w:val="1"/>
      <w:numFmt w:val="decimal"/>
      <w:lvlText w:val="%1)"/>
      <w:lvlJc w:val="left"/>
      <w:pPr>
        <w:ind w:left="870" w:hanging="360"/>
      </w:pPr>
      <w:rPr>
        <w:rFonts w:cs="Times New Roman" w:hint="default"/>
      </w:rPr>
    </w:lvl>
    <w:lvl w:ilvl="1" w:tplc="04220003" w:tentative="1">
      <w:start w:val="1"/>
      <w:numFmt w:val="bullet"/>
      <w:lvlText w:val="o"/>
      <w:lvlJc w:val="left"/>
      <w:pPr>
        <w:ind w:left="1590" w:hanging="360"/>
      </w:pPr>
      <w:rPr>
        <w:rFonts w:ascii="Courier New" w:hAnsi="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16" w15:restartNumberingAfterBreak="0">
    <w:nsid w:val="48052CF3"/>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B804404"/>
    <w:multiLevelType w:val="multilevel"/>
    <w:tmpl w:val="F2D21CBA"/>
    <w:lvl w:ilvl="0">
      <w:start w:val="1"/>
      <w:numFmt w:val="none"/>
      <w:suff w:val="nothing"/>
      <w:lvlText w:val=""/>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8" w15:restartNumberingAfterBreak="0">
    <w:nsid w:val="54272E81"/>
    <w:multiLevelType w:val="hybridMultilevel"/>
    <w:tmpl w:val="8332B34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07826A2"/>
    <w:multiLevelType w:val="multilevel"/>
    <w:tmpl w:val="C0DC69A0"/>
    <w:lvl w:ilvl="0">
      <w:start w:val="5"/>
      <w:numFmt w:val="decimal"/>
      <w:lvlText w:val="%1"/>
      <w:lvlJc w:val="left"/>
      <w:pPr>
        <w:ind w:left="360" w:hanging="360"/>
      </w:pPr>
      <w:rPr>
        <w:rFonts w:hint="default"/>
      </w:rPr>
    </w:lvl>
    <w:lvl w:ilvl="1">
      <w:start w:val="1"/>
      <w:numFmt w:val="decimal"/>
      <w:lvlText w:val="6.%2"/>
      <w:lvlJc w:val="left"/>
      <w:pPr>
        <w:ind w:left="1211"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2742AEF"/>
    <w:multiLevelType w:val="hybridMultilevel"/>
    <w:tmpl w:val="7D2C7F5A"/>
    <w:lvl w:ilvl="0" w:tplc="446C6950">
      <w:start w:val="1"/>
      <w:numFmt w:val="bullet"/>
      <w:lvlText w:val="-"/>
      <w:lvlJc w:val="left"/>
      <w:pPr>
        <w:ind w:left="720" w:hanging="360"/>
      </w:pPr>
      <w:rPr>
        <w:rFonts w:ascii="Symbol" w:hAnsi="Symbol" w:hint="default"/>
      </w:rPr>
    </w:lvl>
    <w:lvl w:ilvl="1" w:tplc="B5C03904">
      <w:start w:val="1"/>
      <w:numFmt w:val="bullet"/>
      <w:lvlText w:val="o"/>
      <w:lvlJc w:val="left"/>
      <w:pPr>
        <w:ind w:left="1440" w:hanging="360"/>
      </w:pPr>
      <w:rPr>
        <w:rFonts w:ascii="Courier New" w:hAnsi="Courier New" w:hint="default"/>
      </w:rPr>
    </w:lvl>
    <w:lvl w:ilvl="2" w:tplc="A112E098">
      <w:start w:val="1"/>
      <w:numFmt w:val="bullet"/>
      <w:lvlText w:val=""/>
      <w:lvlJc w:val="left"/>
      <w:pPr>
        <w:ind w:left="2160" w:hanging="360"/>
      </w:pPr>
      <w:rPr>
        <w:rFonts w:ascii="Wingdings" w:hAnsi="Wingdings" w:hint="default"/>
      </w:rPr>
    </w:lvl>
    <w:lvl w:ilvl="3" w:tplc="A746A07E">
      <w:start w:val="1"/>
      <w:numFmt w:val="bullet"/>
      <w:lvlText w:val=""/>
      <w:lvlJc w:val="left"/>
      <w:pPr>
        <w:ind w:left="2880" w:hanging="360"/>
      </w:pPr>
      <w:rPr>
        <w:rFonts w:ascii="Symbol" w:hAnsi="Symbol" w:hint="default"/>
      </w:rPr>
    </w:lvl>
    <w:lvl w:ilvl="4" w:tplc="B3322F1E">
      <w:start w:val="1"/>
      <w:numFmt w:val="bullet"/>
      <w:lvlText w:val="o"/>
      <w:lvlJc w:val="left"/>
      <w:pPr>
        <w:ind w:left="3600" w:hanging="360"/>
      </w:pPr>
      <w:rPr>
        <w:rFonts w:ascii="Courier New" w:hAnsi="Courier New" w:hint="default"/>
      </w:rPr>
    </w:lvl>
    <w:lvl w:ilvl="5" w:tplc="18365444">
      <w:start w:val="1"/>
      <w:numFmt w:val="bullet"/>
      <w:lvlText w:val=""/>
      <w:lvlJc w:val="left"/>
      <w:pPr>
        <w:ind w:left="4320" w:hanging="360"/>
      </w:pPr>
      <w:rPr>
        <w:rFonts w:ascii="Wingdings" w:hAnsi="Wingdings" w:hint="default"/>
      </w:rPr>
    </w:lvl>
    <w:lvl w:ilvl="6" w:tplc="1EBC9800">
      <w:start w:val="1"/>
      <w:numFmt w:val="bullet"/>
      <w:lvlText w:val=""/>
      <w:lvlJc w:val="left"/>
      <w:pPr>
        <w:ind w:left="5040" w:hanging="360"/>
      </w:pPr>
      <w:rPr>
        <w:rFonts w:ascii="Symbol" w:hAnsi="Symbol" w:hint="default"/>
      </w:rPr>
    </w:lvl>
    <w:lvl w:ilvl="7" w:tplc="E1A63AC2">
      <w:start w:val="1"/>
      <w:numFmt w:val="bullet"/>
      <w:lvlText w:val="o"/>
      <w:lvlJc w:val="left"/>
      <w:pPr>
        <w:ind w:left="5760" w:hanging="360"/>
      </w:pPr>
      <w:rPr>
        <w:rFonts w:ascii="Courier New" w:hAnsi="Courier New" w:hint="default"/>
      </w:rPr>
    </w:lvl>
    <w:lvl w:ilvl="8" w:tplc="A2DA0B7C">
      <w:start w:val="1"/>
      <w:numFmt w:val="bullet"/>
      <w:lvlText w:val=""/>
      <w:lvlJc w:val="left"/>
      <w:pPr>
        <w:ind w:left="6480" w:hanging="360"/>
      </w:pPr>
      <w:rPr>
        <w:rFonts w:ascii="Wingdings" w:hAnsi="Wingdings" w:hint="default"/>
      </w:rPr>
    </w:lvl>
  </w:abstractNum>
  <w:abstractNum w:abstractNumId="21" w15:restartNumberingAfterBreak="0">
    <w:nsid w:val="706642DA"/>
    <w:multiLevelType w:val="multilevel"/>
    <w:tmpl w:val="DD1AC7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493272"/>
    <w:multiLevelType w:val="hybridMultilevel"/>
    <w:tmpl w:val="F8B038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3084E1D"/>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76B97245"/>
    <w:multiLevelType w:val="hybridMultilevel"/>
    <w:tmpl w:val="1E4498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923022C"/>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A9D1AF0"/>
    <w:multiLevelType w:val="multilevel"/>
    <w:tmpl w:val="3DDEC36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0"/>
  </w:num>
  <w:num w:numId="4">
    <w:abstractNumId w:val="18"/>
  </w:num>
  <w:num w:numId="5">
    <w:abstractNumId w:val="24"/>
  </w:num>
  <w:num w:numId="6">
    <w:abstractNumId w:val="23"/>
  </w:num>
  <w:num w:numId="7">
    <w:abstractNumId w:val="25"/>
  </w:num>
  <w:num w:numId="8">
    <w:abstractNumId w:val="5"/>
  </w:num>
  <w:num w:numId="9">
    <w:abstractNumId w:val="10"/>
  </w:num>
  <w:num w:numId="10">
    <w:abstractNumId w:val="16"/>
  </w:num>
  <w:num w:numId="11">
    <w:abstractNumId w:val="7"/>
  </w:num>
  <w:num w:numId="12">
    <w:abstractNumId w:val="2"/>
  </w:num>
  <w:num w:numId="13">
    <w:abstractNumId w:val="8"/>
  </w:num>
  <w:num w:numId="14">
    <w:abstractNumId w:val="1"/>
  </w:num>
  <w:num w:numId="15">
    <w:abstractNumId w:val="0"/>
  </w:num>
  <w:num w:numId="16">
    <w:abstractNumId w:val="17"/>
  </w:num>
  <w:num w:numId="17">
    <w:abstractNumId w:val="13"/>
  </w:num>
  <w:num w:numId="18">
    <w:abstractNumId w:val="4"/>
  </w:num>
  <w:num w:numId="19">
    <w:abstractNumId w:val="26"/>
  </w:num>
  <w:num w:numId="20">
    <w:abstractNumId w:val="3"/>
  </w:num>
  <w:num w:numId="21">
    <w:abstractNumId w:val="22"/>
  </w:num>
  <w:num w:numId="22">
    <w:abstractNumId w:val="21"/>
  </w:num>
  <w:num w:numId="23">
    <w:abstractNumId w:val="19"/>
  </w:num>
  <w:num w:numId="24">
    <w:abstractNumId w:val="12"/>
  </w:num>
  <w:num w:numId="25">
    <w:abstractNumId w:val="1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FC"/>
    <w:rsid w:val="000750C9"/>
    <w:rsid w:val="00363090"/>
    <w:rsid w:val="00446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D820"/>
  <w15:chartTrackingRefBased/>
  <w15:docId w15:val="{C3CFBCED-C7F3-4CF2-A935-4FDC0112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0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0"/>
    <w:link w:val="20"/>
    <w:qFormat/>
    <w:rsid w:val="00363090"/>
    <w:pPr>
      <w:keepNext/>
      <w:numPr>
        <w:ilvl w:val="1"/>
        <w:numId w:val="15"/>
      </w:numPr>
      <w:suppressAutoHyphens/>
      <w:jc w:val="center"/>
      <w:outlineLvl w:val="1"/>
    </w:pPr>
    <w:rPr>
      <w:rFonts w:eastAsia="SimSun" w:cs="Mangal"/>
      <w:b/>
      <w:kern w:val="1"/>
      <w:szCs w:val="20"/>
      <w:lang w:val="en" w:eastAsia="et-EE"/>
    </w:rPr>
  </w:style>
  <w:style w:type="paragraph" w:styleId="3">
    <w:name w:val="heading 3"/>
    <w:basedOn w:val="a"/>
    <w:next w:val="a0"/>
    <w:link w:val="30"/>
    <w:qFormat/>
    <w:rsid w:val="00363090"/>
    <w:pPr>
      <w:keepNext/>
      <w:keepLines/>
      <w:numPr>
        <w:ilvl w:val="2"/>
        <w:numId w:val="15"/>
      </w:numPr>
      <w:suppressAutoHyphens/>
      <w:spacing w:before="260" w:after="260" w:line="415" w:lineRule="auto"/>
      <w:jc w:val="both"/>
      <w:outlineLvl w:val="2"/>
    </w:pPr>
    <w:rPr>
      <w:rFonts w:eastAsia="SimSun" w:cs="Mangal"/>
      <w:b/>
      <w:kern w:val="1"/>
      <w:sz w:val="32"/>
      <w:szCs w:val="20"/>
      <w:lang w:val="en" w:eastAsia="et-E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Chapter10 Знак"/>
    <w:link w:val="a5"/>
    <w:uiPriority w:val="34"/>
    <w:qFormat/>
    <w:locked/>
    <w:rsid w:val="00363090"/>
    <w:rPr>
      <w:rFonts w:ascii="Calibri" w:eastAsia="Times New Roman" w:hAnsi="Calibri" w:cs="Calibri"/>
      <w:sz w:val="24"/>
      <w:szCs w:val="24"/>
      <w:lang w:eastAsia="ru-RU"/>
    </w:rPr>
  </w:style>
  <w:style w:type="paragraph" w:styleId="a5">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
    <w:basedOn w:val="a"/>
    <w:link w:val="a4"/>
    <w:uiPriority w:val="34"/>
    <w:qFormat/>
    <w:rsid w:val="00363090"/>
    <w:pPr>
      <w:ind w:left="708"/>
    </w:pPr>
    <w:rPr>
      <w:rFonts w:ascii="Calibri" w:hAnsi="Calibri" w:cs="Calibri"/>
    </w:rPr>
  </w:style>
  <w:style w:type="paragraph" w:styleId="a6">
    <w:name w:val="Body Text Indent"/>
    <w:basedOn w:val="a"/>
    <w:link w:val="a7"/>
    <w:unhideWhenUsed/>
    <w:rsid w:val="00363090"/>
    <w:pPr>
      <w:spacing w:after="120"/>
      <w:ind w:left="283"/>
    </w:pPr>
    <w:rPr>
      <w:rFonts w:eastAsia="Calibri"/>
      <w:lang w:eastAsia="uk-UA"/>
    </w:rPr>
  </w:style>
  <w:style w:type="character" w:customStyle="1" w:styleId="a7">
    <w:name w:val="Основной текст с отступом Знак"/>
    <w:basedOn w:val="a1"/>
    <w:link w:val="a6"/>
    <w:rsid w:val="00363090"/>
    <w:rPr>
      <w:rFonts w:ascii="Times New Roman" w:eastAsia="Calibri" w:hAnsi="Times New Roman" w:cs="Times New Roman"/>
      <w:sz w:val="24"/>
      <w:szCs w:val="24"/>
      <w:lang w:eastAsia="uk-UA"/>
    </w:rPr>
  </w:style>
  <w:style w:type="character" w:customStyle="1" w:styleId="20">
    <w:name w:val="Заголовок 2 Знак"/>
    <w:basedOn w:val="a1"/>
    <w:link w:val="2"/>
    <w:rsid w:val="00363090"/>
    <w:rPr>
      <w:rFonts w:ascii="Times New Roman" w:eastAsia="SimSun" w:hAnsi="Times New Roman" w:cs="Mangal"/>
      <w:b/>
      <w:kern w:val="1"/>
      <w:sz w:val="24"/>
      <w:szCs w:val="20"/>
      <w:lang w:val="en" w:eastAsia="et-EE"/>
    </w:rPr>
  </w:style>
  <w:style w:type="character" w:customStyle="1" w:styleId="30">
    <w:name w:val="Заголовок 3 Знак"/>
    <w:basedOn w:val="a1"/>
    <w:link w:val="3"/>
    <w:rsid w:val="00363090"/>
    <w:rPr>
      <w:rFonts w:ascii="Times New Roman" w:eastAsia="SimSun" w:hAnsi="Times New Roman" w:cs="Mangal"/>
      <w:b/>
      <w:kern w:val="1"/>
      <w:sz w:val="32"/>
      <w:szCs w:val="20"/>
      <w:lang w:val="en" w:eastAsia="et-EE"/>
    </w:rPr>
  </w:style>
  <w:style w:type="paragraph" w:styleId="a8">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Знак18 Знак, Знак17"/>
    <w:basedOn w:val="a"/>
    <w:link w:val="a9"/>
    <w:uiPriority w:val="99"/>
    <w:unhideWhenUsed/>
    <w:qFormat/>
    <w:rsid w:val="00363090"/>
    <w:pPr>
      <w:spacing w:before="100" w:beforeAutospacing="1" w:after="100" w:afterAutospacing="1"/>
    </w:pPr>
    <w:rPr>
      <w:lang w:eastAsia="uk-UA"/>
    </w:rPr>
  </w:style>
  <w:style w:type="character" w:customStyle="1" w:styleId="a9">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Знак17 Знак"/>
    <w:link w:val="a8"/>
    <w:uiPriority w:val="99"/>
    <w:locked/>
    <w:rsid w:val="00363090"/>
    <w:rPr>
      <w:rFonts w:ascii="Times New Roman" w:eastAsia="Times New Roman" w:hAnsi="Times New Roman" w:cs="Times New Roman"/>
      <w:sz w:val="24"/>
      <w:szCs w:val="24"/>
      <w:lang w:eastAsia="uk-UA"/>
    </w:rPr>
  </w:style>
  <w:style w:type="table" w:styleId="aa">
    <w:name w:val="Table Grid"/>
    <w:basedOn w:val="a2"/>
    <w:uiPriority w:val="39"/>
    <w:rsid w:val="0036309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ListParagraph4">
    <w:name w:val="P68B1DB1-ListParagraph4"/>
    <w:basedOn w:val="a5"/>
    <w:rsid w:val="00363090"/>
    <w:pPr>
      <w:spacing w:line="276" w:lineRule="auto"/>
      <w:ind w:left="720"/>
      <w:contextualSpacing/>
      <w:jc w:val="both"/>
    </w:pPr>
    <w:rPr>
      <w:rFonts w:ascii="Times New Roman" w:eastAsiaTheme="minorHAnsi" w:hAnsi="Times New Roman" w:cs="Times New Roman"/>
      <w:szCs w:val="20"/>
      <w:lang w:val="en" w:eastAsia="et-EE"/>
    </w:rPr>
  </w:style>
  <w:style w:type="paragraph" w:styleId="ab">
    <w:name w:val="Plain Text"/>
    <w:basedOn w:val="a"/>
    <w:link w:val="ac"/>
    <w:rsid w:val="00363090"/>
    <w:rPr>
      <w:rFonts w:ascii="Courier New" w:hAnsi="Courier New"/>
      <w:sz w:val="20"/>
      <w:szCs w:val="20"/>
      <w:lang w:val="en-US" w:eastAsia="en-US"/>
    </w:rPr>
  </w:style>
  <w:style w:type="character" w:customStyle="1" w:styleId="ac">
    <w:name w:val="Текст Знак"/>
    <w:basedOn w:val="a1"/>
    <w:link w:val="ab"/>
    <w:rsid w:val="00363090"/>
    <w:rPr>
      <w:rFonts w:ascii="Courier New" w:eastAsia="Times New Roman" w:hAnsi="Courier New" w:cs="Times New Roman"/>
      <w:sz w:val="20"/>
      <w:szCs w:val="20"/>
      <w:lang w:val="en-US"/>
    </w:rPr>
  </w:style>
  <w:style w:type="character" w:customStyle="1" w:styleId="notranslate">
    <w:name w:val="notranslate"/>
    <w:rsid w:val="00363090"/>
  </w:style>
  <w:style w:type="paragraph" w:customStyle="1" w:styleId="P68B1DB1-ListParagraph6">
    <w:name w:val="P68B1DB1-ListParagraph6"/>
    <w:basedOn w:val="a5"/>
    <w:rsid w:val="00363090"/>
    <w:pPr>
      <w:spacing w:line="276" w:lineRule="auto"/>
      <w:ind w:left="720"/>
      <w:contextualSpacing/>
      <w:jc w:val="both"/>
    </w:pPr>
    <w:rPr>
      <w:rFonts w:ascii="Times New Roman" w:eastAsiaTheme="minorHAnsi" w:hAnsi="Times New Roman" w:cs="Times New Roman"/>
      <w:color w:val="000000" w:themeColor="text1"/>
      <w:szCs w:val="20"/>
      <w:lang w:val="en" w:eastAsia="et-EE"/>
    </w:rPr>
  </w:style>
  <w:style w:type="paragraph" w:customStyle="1" w:styleId="P68B1DB1-ListParagraph7">
    <w:name w:val="P68B1DB1-ListParagraph7"/>
    <w:basedOn w:val="a5"/>
    <w:rsid w:val="00363090"/>
    <w:pPr>
      <w:spacing w:line="276" w:lineRule="auto"/>
      <w:ind w:left="720"/>
      <w:contextualSpacing/>
      <w:jc w:val="both"/>
    </w:pPr>
    <w:rPr>
      <w:rFonts w:ascii="Times New Roman" w:eastAsiaTheme="minorHAnsi" w:hAnsi="Times New Roman" w:cstheme="minorBidi"/>
      <w:color w:val="000000" w:themeColor="text1"/>
      <w:szCs w:val="20"/>
      <w:lang w:val="en" w:eastAsia="et-EE"/>
    </w:rPr>
  </w:style>
  <w:style w:type="paragraph" w:customStyle="1" w:styleId="P68B1DB1-Normal9">
    <w:name w:val="P68B1DB1-Normal9"/>
    <w:basedOn w:val="a"/>
    <w:rsid w:val="00363090"/>
    <w:pPr>
      <w:spacing w:line="276" w:lineRule="auto"/>
      <w:jc w:val="both"/>
    </w:pPr>
    <w:rPr>
      <w:rFonts w:eastAsia="Calibri"/>
      <w:szCs w:val="20"/>
      <w:lang w:val="en" w:eastAsia="et-EE"/>
    </w:rPr>
  </w:style>
  <w:style w:type="paragraph" w:customStyle="1" w:styleId="P68B1DB1-ListParagraph10">
    <w:name w:val="P68B1DB1-ListParagraph10"/>
    <w:basedOn w:val="a5"/>
    <w:rsid w:val="00363090"/>
    <w:pPr>
      <w:spacing w:line="276" w:lineRule="auto"/>
      <w:ind w:left="720"/>
      <w:contextualSpacing/>
      <w:jc w:val="both"/>
    </w:pPr>
    <w:rPr>
      <w:rFonts w:ascii="Times New Roman" w:eastAsia="Calibri" w:hAnsi="Times New Roman" w:cs="Times New Roman"/>
      <w:szCs w:val="20"/>
      <w:lang w:val="en" w:eastAsia="et-EE"/>
    </w:rPr>
  </w:style>
  <w:style w:type="paragraph" w:styleId="a0">
    <w:name w:val="Body Text"/>
    <w:basedOn w:val="a"/>
    <w:link w:val="ad"/>
    <w:uiPriority w:val="99"/>
    <w:semiHidden/>
    <w:unhideWhenUsed/>
    <w:rsid w:val="00363090"/>
    <w:pPr>
      <w:spacing w:after="120"/>
    </w:pPr>
  </w:style>
  <w:style w:type="character" w:customStyle="1" w:styleId="ad">
    <w:name w:val="Основной текст Знак"/>
    <w:basedOn w:val="a1"/>
    <w:link w:val="a0"/>
    <w:uiPriority w:val="99"/>
    <w:semiHidden/>
    <w:rsid w:val="00363090"/>
    <w:rPr>
      <w:rFonts w:ascii="Times New Roman" w:eastAsia="Times New Roman" w:hAnsi="Times New Roman" w:cs="Times New Roman"/>
      <w:sz w:val="24"/>
      <w:szCs w:val="24"/>
      <w:lang w:eastAsia="ru-RU"/>
    </w:rPr>
  </w:style>
  <w:style w:type="character" w:customStyle="1" w:styleId="rvts0">
    <w:name w:val="rvts0"/>
    <w:rsid w:val="003630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kp230157?ed=2023_02_17&amp;an=114" TargetMode="External"/><Relationship Id="rId18" Type="http://schemas.openxmlformats.org/officeDocument/2006/relationships/hyperlink" Target="https://ips.ligazakon.net/document/view/kp230157?ed=2023_02_17&amp;an=115" TargetMode="External"/><Relationship Id="rId26" Type="http://schemas.openxmlformats.org/officeDocument/2006/relationships/hyperlink" Target="https://ips.ligazakon.net/document/view/kp230157?ed=2023_02_17&amp;an=121" TargetMode="External"/><Relationship Id="rId3" Type="http://schemas.openxmlformats.org/officeDocument/2006/relationships/settings" Target="settings.xml"/><Relationship Id="rId21" Type="http://schemas.openxmlformats.org/officeDocument/2006/relationships/hyperlink" Target="https://ips.ligazakon.net/document/view/kp230157?ed=2023_02_17&amp;an=118" TargetMode="External"/><Relationship Id="rId34" Type="http://schemas.openxmlformats.org/officeDocument/2006/relationships/fontTable" Target="fontTable.xml"/><Relationship Id="rId7" Type="http://schemas.openxmlformats.org/officeDocument/2006/relationships/hyperlink" Target="https://zakon.rada.gov.ua/laws/show/2155-19" TargetMode="External"/><Relationship Id="rId12" Type="http://schemas.openxmlformats.org/officeDocument/2006/relationships/hyperlink" Target="https://ips.ligazakon.net/document/view/kp230157?ed=2023_02_17&amp;an=113" TargetMode="External"/><Relationship Id="rId17" Type="http://schemas.openxmlformats.org/officeDocument/2006/relationships/hyperlink" Target="https://ips.ligazakon.net/document/view/t012210?ed=2021_09_23&amp;an=377" TargetMode="External"/><Relationship Id="rId25" Type="http://schemas.openxmlformats.org/officeDocument/2006/relationships/hyperlink" Target="https://ips.ligazakon.net/document/view/kp230157?ed=2023_02_17&amp;an=120" TargetMode="External"/><Relationship Id="rId33" Type="http://schemas.openxmlformats.org/officeDocument/2006/relationships/hyperlink" Target="https://ips.ligazakon.net/document/view/kp230157?ed=2023_02_17&amp;an=127" TargetMode="External"/><Relationship Id="rId2" Type="http://schemas.openxmlformats.org/officeDocument/2006/relationships/styles" Target="styles.xml"/><Relationship Id="rId16" Type="http://schemas.openxmlformats.org/officeDocument/2006/relationships/hyperlink" Target="https://ips.ligazakon.net/document/view/kp230157?ed=2023_02_17&amp;an=115" TargetMode="External"/><Relationship Id="rId20" Type="http://schemas.openxmlformats.org/officeDocument/2006/relationships/hyperlink" Target="https://ips.ligazakon.net/document/view/kp230157?ed=2023_02_17&amp;an=117" TargetMode="External"/><Relationship Id="rId29" Type="http://schemas.openxmlformats.org/officeDocument/2006/relationships/hyperlink" Target="https://ips.ligazakon.net/document/view/kp230157?ed=2023_02_17&amp;an=122" TargetMode="External"/><Relationship Id="rId1" Type="http://schemas.openxmlformats.org/officeDocument/2006/relationships/numbering" Target="numbering.xml"/><Relationship Id="rId6" Type="http://schemas.openxmlformats.org/officeDocument/2006/relationships/hyperlink" Target="https://ips.ligazakon.net/document/view/t150922?ed=2022_08_16&amp;an=1263" TargetMode="External"/><Relationship Id="rId11" Type="http://schemas.openxmlformats.org/officeDocument/2006/relationships/hyperlink" Target="https://ips.ligazakon.net/document/view/kp230157?ed=2023_02_17&amp;an=112" TargetMode="External"/><Relationship Id="rId24" Type="http://schemas.openxmlformats.org/officeDocument/2006/relationships/hyperlink" Target="https://ips.ligazakon.net/document/view/t030755?ed=2023_01_01&amp;an=941314" TargetMode="External"/><Relationship Id="rId32" Type="http://schemas.openxmlformats.org/officeDocument/2006/relationships/hyperlink" Target="https://ips.ligazakon.net/document/view/kp230157?ed=2023_02_17&amp;an=126" TargetMode="External"/><Relationship Id="rId5" Type="http://schemas.openxmlformats.org/officeDocument/2006/relationships/hyperlink" Target="https://ips.ligazakon.net/document/view/t150922?ed=2022_08_16&amp;an=1263" TargetMode="External"/><Relationship Id="rId15" Type="http://schemas.openxmlformats.org/officeDocument/2006/relationships/hyperlink" Target="https://ips.ligazakon.net/document/view/t012210?ed=2021_09_23&amp;an=44" TargetMode="External"/><Relationship Id="rId23" Type="http://schemas.openxmlformats.org/officeDocument/2006/relationships/hyperlink" Target="https://ips.ligazakon.net/document/view/kp230157?ed=2023_02_17&amp;an=120" TargetMode="External"/><Relationship Id="rId28" Type="http://schemas.openxmlformats.org/officeDocument/2006/relationships/hyperlink" Target="https://ips.ligazakon.net/document/view/t141644?ed=2022_05_12" TargetMode="External"/><Relationship Id="rId10" Type="http://schemas.openxmlformats.org/officeDocument/2006/relationships/hyperlink" Target="https://ips.ligazakon.net/document/view/kp230157?ed=2023_02_17&amp;an=111" TargetMode="External"/><Relationship Id="rId19" Type="http://schemas.openxmlformats.org/officeDocument/2006/relationships/hyperlink" Target="https://ips.ligazakon.net/document/view/kp230157?ed=2023_02_17&amp;an=116" TargetMode="External"/><Relationship Id="rId31" Type="http://schemas.openxmlformats.org/officeDocument/2006/relationships/hyperlink" Target="https://ips.ligazakon.net/document/view/kp230157?ed=2023_02_17&amp;an=124" TargetMode="External"/><Relationship Id="rId4" Type="http://schemas.openxmlformats.org/officeDocument/2006/relationships/webSettings" Target="webSettings.xml"/><Relationship Id="rId9" Type="http://schemas.openxmlformats.org/officeDocument/2006/relationships/hyperlink" Target="https://ips.ligazakon.net/document/view/kp230157?ed=2023_02_17&amp;an=83" TargetMode="External"/><Relationship Id="rId14" Type="http://schemas.openxmlformats.org/officeDocument/2006/relationships/hyperlink" Target="https://ips.ligazakon.net/document/view/kp230157?ed=2023_02_17&amp;an=115" TargetMode="External"/><Relationship Id="rId22" Type="http://schemas.openxmlformats.org/officeDocument/2006/relationships/hyperlink" Target="https://ips.ligazakon.net/document/view/kp230157?ed=2023_02_17&amp;an=119" TargetMode="External"/><Relationship Id="rId27" Type="http://schemas.openxmlformats.org/officeDocument/2006/relationships/hyperlink" Target="https://ips.ligazakon.net/document/view/kp230157?ed=2023_02_17&amp;an=122" TargetMode="External"/><Relationship Id="rId30" Type="http://schemas.openxmlformats.org/officeDocument/2006/relationships/hyperlink" Target="https://ips.ligazakon.net/document/view/kp230157?ed=2023_02_17&amp;an=123" TargetMode="External"/><Relationship Id="rId35" Type="http://schemas.openxmlformats.org/officeDocument/2006/relationships/theme" Target="theme/theme1.xml"/><Relationship Id="rId8" Type="http://schemas.openxmlformats.org/officeDocument/2006/relationships/hyperlink" Target="https://zakon.rada.gov.ua/laws/show/240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51129</Words>
  <Characters>29144</Characters>
  <Application>Microsoft Office Word</Application>
  <DocSecurity>0</DocSecurity>
  <Lines>242</Lines>
  <Paragraphs>160</Paragraphs>
  <ScaleCrop>false</ScaleCrop>
  <Company>HP Inc.</Company>
  <LinksUpToDate>false</LinksUpToDate>
  <CharactersWithSpaces>80113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3</cp:revision>
  <dcterms:created xsi:type="dcterms:W3CDTF">2023-03-17T06:25:00Z</dcterms:created>
  <dcterms:modified xsi:type="dcterms:W3CDTF">2023-03-17T06:31:00Z</dcterms:modified>
</cp:coreProperties>
</file>