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66F5F6" w14:textId="483BB683" w:rsidR="00786B0C" w:rsidRPr="0042724E" w:rsidRDefault="00786B0C" w:rsidP="0042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42724E">
        <w:rPr>
          <w:rFonts w:ascii="Times New Roman" w:eastAsia="Roboto Condensed Light" w:hAnsi="Times New Roman" w:cs="Times New Roman"/>
          <w:b/>
          <w:color w:val="000000"/>
          <w:sz w:val="24"/>
          <w:szCs w:val="24"/>
          <w:lang w:val="ru-RU"/>
        </w:rPr>
        <w:t>ДЕРЖАВНА МИТНА СЛУЖБА УКРАЇНИ</w:t>
      </w:r>
      <w:r w:rsidRPr="0042724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14:paraId="37D32B35" w14:textId="4B5F0DF0" w:rsidR="002B72AC" w:rsidRPr="0042724E" w:rsidRDefault="00786B0C" w:rsidP="0042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24E">
        <w:rPr>
          <w:rFonts w:ascii="Times New Roman" w:hAnsi="Times New Roman" w:cs="Times New Roman"/>
          <w:b/>
          <w:sz w:val="24"/>
          <w:szCs w:val="24"/>
        </w:rPr>
        <w:t>ЗАПОРІЗЬКА МИТНИЦЯ</w:t>
      </w:r>
    </w:p>
    <w:p w14:paraId="35744304" w14:textId="77777777" w:rsidR="00786B0C" w:rsidRPr="0042724E" w:rsidRDefault="00786B0C" w:rsidP="0042724E">
      <w:pPr>
        <w:spacing w:after="0" w:line="240" w:lineRule="auto"/>
        <w:jc w:val="center"/>
        <w:rPr>
          <w:rStyle w:val="rvts0"/>
          <w:rFonts w:ascii="Times New Roman" w:hAnsi="Times New Roman" w:cs="Times New Roman"/>
          <w:b/>
          <w:sz w:val="24"/>
          <w:szCs w:val="24"/>
        </w:rPr>
      </w:pPr>
    </w:p>
    <w:p w14:paraId="3B2D7303" w14:textId="77777777" w:rsidR="002B72AC" w:rsidRPr="0042724E" w:rsidRDefault="002B72AC" w:rsidP="004272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724E">
        <w:rPr>
          <w:rFonts w:ascii="Times New Roman" w:hAnsi="Times New Roman" w:cs="Times New Roman"/>
          <w:b/>
          <w:bCs/>
          <w:sz w:val="24"/>
          <w:szCs w:val="24"/>
        </w:rPr>
        <w:t xml:space="preserve">ОБҐРУНТУВАННЯ </w:t>
      </w:r>
    </w:p>
    <w:p w14:paraId="35D59310" w14:textId="35E8DD3A" w:rsidR="00786B0C" w:rsidRPr="0042724E" w:rsidRDefault="002B72AC" w:rsidP="0042724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2724E">
        <w:rPr>
          <w:rFonts w:ascii="Times New Roman" w:hAnsi="Times New Roman" w:cs="Times New Roman"/>
          <w:bCs/>
          <w:sz w:val="24"/>
          <w:szCs w:val="24"/>
        </w:rPr>
        <w:t xml:space="preserve">технічних та якісних характеристик </w:t>
      </w:r>
      <w:r w:rsidRPr="0042724E">
        <w:rPr>
          <w:rFonts w:ascii="Times New Roman" w:hAnsi="Times New Roman" w:cs="Times New Roman"/>
          <w:b/>
          <w:bCs/>
          <w:sz w:val="24"/>
          <w:szCs w:val="24"/>
        </w:rPr>
        <w:t xml:space="preserve">закупівлі </w:t>
      </w:r>
      <w:r w:rsidR="00AA4375" w:rsidRPr="0088486A">
        <w:rPr>
          <w:rFonts w:ascii="Times New Roman" w:hAnsi="Times New Roman"/>
          <w:b/>
          <w:sz w:val="24"/>
          <w:szCs w:val="24"/>
        </w:rPr>
        <w:t>ДК 021:2015 (CPV): 66110000-4 – Банківські послуги (</w:t>
      </w:r>
      <w:r w:rsidR="00AA4375" w:rsidRPr="0088486A">
        <w:rPr>
          <w:rFonts w:ascii="Times New Roman" w:hAnsi="Times New Roman"/>
          <w:b/>
          <w:bCs/>
          <w:color w:val="000000"/>
          <w:sz w:val="24"/>
          <w:szCs w:val="24"/>
        </w:rPr>
        <w:t>Банківські послуги з дистанційного обслуговування та обслуговування банківського рахунку</w:t>
      </w:r>
      <w:r w:rsidR="00AA4375" w:rsidRPr="0088486A">
        <w:rPr>
          <w:rFonts w:ascii="Times New Roman" w:hAnsi="Times New Roman"/>
          <w:b/>
          <w:sz w:val="24"/>
          <w:szCs w:val="24"/>
        </w:rPr>
        <w:t>)</w:t>
      </w:r>
      <w:r w:rsidR="00AA4375">
        <w:rPr>
          <w:rFonts w:ascii="Times New Roman" w:hAnsi="Times New Roman"/>
          <w:sz w:val="24"/>
          <w:szCs w:val="24"/>
        </w:rPr>
        <w:t xml:space="preserve">, </w:t>
      </w:r>
      <w:r w:rsidRPr="0042724E">
        <w:rPr>
          <w:rFonts w:ascii="Times New Roman" w:hAnsi="Times New Roman" w:cs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42724E" w:rsidRDefault="002B72AC" w:rsidP="0042724E">
      <w:pPr>
        <w:spacing w:after="0" w:line="240" w:lineRule="auto"/>
        <w:jc w:val="center"/>
        <w:rPr>
          <w:rStyle w:val="a3"/>
          <w:rFonts w:ascii="Times New Roman" w:hAnsi="Times New Roman" w:cs="Times New Roman"/>
          <w:bCs/>
          <w:sz w:val="24"/>
          <w:szCs w:val="24"/>
        </w:rPr>
      </w:pPr>
      <w:r w:rsidRPr="0042724E">
        <w:rPr>
          <w:rStyle w:val="a3"/>
          <w:rFonts w:ascii="Times New Roman" w:hAnsi="Times New Roman" w:cs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0651DE4" w14:textId="77777777" w:rsidR="00786B0C" w:rsidRPr="0042724E" w:rsidRDefault="00786B0C" w:rsidP="0042724E">
      <w:pPr>
        <w:spacing w:after="0" w:line="240" w:lineRule="auto"/>
        <w:jc w:val="center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14:paraId="153AC5DE" w14:textId="734B19D0" w:rsidR="00786B0C" w:rsidRPr="0042724E" w:rsidRDefault="00786B0C" w:rsidP="0042724E">
      <w:pPr>
        <w:tabs>
          <w:tab w:val="left" w:pos="0"/>
          <w:tab w:val="left" w:pos="284"/>
          <w:tab w:val="left" w:pos="360"/>
          <w:tab w:val="left" w:pos="851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24E">
        <w:rPr>
          <w:rFonts w:ascii="Times New Roman" w:hAnsi="Times New Roman" w:cs="Times New Roman"/>
          <w:b/>
          <w:sz w:val="24"/>
          <w:szCs w:val="24"/>
          <w:u w:val="single"/>
        </w:rPr>
        <w:t>Найменування</w:t>
      </w:r>
      <w:r w:rsidRPr="0042724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2724E">
        <w:rPr>
          <w:rFonts w:ascii="Times New Roman" w:hAnsi="Times New Roman" w:cs="Times New Roman"/>
          <w:sz w:val="24"/>
          <w:szCs w:val="24"/>
        </w:rPr>
        <w:t>Запорізька митниця</w:t>
      </w:r>
    </w:p>
    <w:p w14:paraId="0AC58ADA" w14:textId="19DAC033" w:rsidR="00786B0C" w:rsidRPr="0042724E" w:rsidRDefault="00786B0C" w:rsidP="0042724E">
      <w:pPr>
        <w:tabs>
          <w:tab w:val="left" w:pos="0"/>
          <w:tab w:val="left" w:pos="284"/>
          <w:tab w:val="left" w:pos="360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24E">
        <w:rPr>
          <w:rFonts w:ascii="Times New Roman" w:hAnsi="Times New Roman" w:cs="Times New Roman"/>
          <w:b/>
          <w:bCs/>
          <w:sz w:val="24"/>
          <w:szCs w:val="24"/>
          <w:u w:val="single"/>
        </w:rPr>
        <w:t>Код за ЄДРПОУ</w:t>
      </w:r>
      <w:r w:rsidRPr="0042724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272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724E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>44005647</w:t>
      </w:r>
    </w:p>
    <w:p w14:paraId="576C7F52" w14:textId="21CFCD4B" w:rsidR="00786B0C" w:rsidRPr="0042724E" w:rsidRDefault="00786B0C" w:rsidP="0042724E">
      <w:pPr>
        <w:keepLines/>
        <w:widowControl w:val="0"/>
        <w:tabs>
          <w:tab w:val="left" w:pos="0"/>
          <w:tab w:val="left" w:pos="1843"/>
        </w:tabs>
        <w:suppressAutoHyphens/>
        <w:autoSpaceDN w:val="0"/>
        <w:spacing w:after="0" w:line="240" w:lineRule="auto"/>
        <w:rPr>
          <w:rFonts w:ascii="Times New Roman" w:eastAsia="Tahoma" w:hAnsi="Times New Roman" w:cs="Times New Roman"/>
          <w:b/>
          <w:color w:val="00000A"/>
          <w:kern w:val="3"/>
          <w:sz w:val="24"/>
          <w:szCs w:val="24"/>
          <w:lang w:eastAsia="zh-CN" w:bidi="hi-IN"/>
        </w:rPr>
      </w:pPr>
      <w:r w:rsidRPr="0042724E">
        <w:rPr>
          <w:rFonts w:ascii="Times New Roman" w:hAnsi="Times New Roman" w:cs="Times New Roman"/>
          <w:b/>
          <w:bCs/>
          <w:sz w:val="24"/>
          <w:szCs w:val="24"/>
          <w:u w:val="single"/>
        </w:rPr>
        <w:t>Місцезнаходження</w:t>
      </w:r>
      <w:r w:rsidRPr="0042724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42724E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>69041, м. Запоріжжя, вул. Сергія Синенка, буд.12.</w:t>
      </w:r>
    </w:p>
    <w:p w14:paraId="785D5A7B" w14:textId="1655D6B0" w:rsidR="00786B0C" w:rsidRPr="0042724E" w:rsidRDefault="00786B0C" w:rsidP="004272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724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Категорія:</w:t>
      </w:r>
      <w:r w:rsidRPr="004272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2724E">
        <w:rPr>
          <w:rFonts w:ascii="Times New Roman" w:hAnsi="Times New Roman" w:cs="Times New Roman"/>
          <w:color w:val="000000"/>
          <w:sz w:val="24"/>
          <w:szCs w:val="24"/>
        </w:rPr>
        <w:t>органи державної влади, зазначені у пункті 1 частини першої ст.2 ЗУ «Про публічні закупівлі».</w:t>
      </w:r>
    </w:p>
    <w:p w14:paraId="554B3D9A" w14:textId="77777777" w:rsidR="00FA4BBA" w:rsidRPr="0042724E" w:rsidRDefault="00FA4BBA" w:rsidP="004272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DBB133" w14:textId="40530B2D" w:rsidR="002B72AC" w:rsidRPr="0042724E" w:rsidRDefault="002B72AC" w:rsidP="0042724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724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 xml:space="preserve">Назва предмета закупівлі </w:t>
      </w:r>
      <w:r w:rsidRPr="0042724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42724E">
        <w:rPr>
          <w:rFonts w:ascii="Times New Roman" w:hAnsi="Times New Roman" w:cs="Times New Roman"/>
          <w:sz w:val="24"/>
          <w:szCs w:val="24"/>
        </w:rPr>
        <w:t xml:space="preserve"> </w:t>
      </w:r>
      <w:r w:rsidR="00AA4375" w:rsidRPr="0088486A">
        <w:rPr>
          <w:rFonts w:ascii="Times New Roman" w:hAnsi="Times New Roman"/>
          <w:b/>
          <w:sz w:val="24"/>
          <w:szCs w:val="24"/>
        </w:rPr>
        <w:t>ДК 021:2015 (CPV): 66110000-4 – Банківські послуги (</w:t>
      </w:r>
      <w:r w:rsidR="00AA4375" w:rsidRPr="0088486A">
        <w:rPr>
          <w:rFonts w:ascii="Times New Roman" w:hAnsi="Times New Roman"/>
          <w:b/>
          <w:bCs/>
          <w:color w:val="000000"/>
          <w:sz w:val="24"/>
          <w:szCs w:val="24"/>
        </w:rPr>
        <w:t>Банківські послуги з дистанційного обслуговування та обслуговування банківського рахунку</w:t>
      </w:r>
      <w:r w:rsidR="00AA4375" w:rsidRPr="0088486A">
        <w:rPr>
          <w:rFonts w:ascii="Times New Roman" w:hAnsi="Times New Roman"/>
          <w:b/>
          <w:sz w:val="24"/>
          <w:szCs w:val="24"/>
        </w:rPr>
        <w:t>)</w:t>
      </w:r>
      <w:r w:rsidR="00AA4375">
        <w:rPr>
          <w:rFonts w:ascii="Times New Roman" w:hAnsi="Times New Roman"/>
          <w:b/>
          <w:sz w:val="24"/>
          <w:szCs w:val="24"/>
        </w:rPr>
        <w:t>.</w:t>
      </w:r>
    </w:p>
    <w:p w14:paraId="0F0E88EF" w14:textId="77777777" w:rsidR="0042724E" w:rsidRDefault="0042724E" w:rsidP="004272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D82AD0" w14:textId="1528FD55" w:rsidR="00FA4BBA" w:rsidRPr="0042724E" w:rsidRDefault="002B72AC" w:rsidP="0042724E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uk-UA"/>
        </w:rPr>
      </w:pPr>
      <w:r w:rsidRPr="0042724E">
        <w:rPr>
          <w:rFonts w:ascii="Times New Roman" w:hAnsi="Times New Roman" w:cs="Times New Roman"/>
          <w:b/>
          <w:sz w:val="24"/>
          <w:szCs w:val="24"/>
        </w:rPr>
        <w:t>Вид та ід</w:t>
      </w:r>
      <w:r w:rsidR="00723B1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bookmarkStart w:id="0" w:name="_GoBack"/>
      <w:bookmarkEnd w:id="0"/>
      <w:r w:rsidRPr="00723B15">
        <w:rPr>
          <w:rFonts w:ascii="Times New Roman" w:hAnsi="Times New Roman" w:cs="Times New Roman"/>
          <w:b/>
          <w:sz w:val="24"/>
          <w:szCs w:val="24"/>
        </w:rPr>
        <w:t>ентифікатор процедури закупівлі</w:t>
      </w:r>
      <w:r w:rsidRPr="00723B1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23B15">
        <w:rPr>
          <w:rFonts w:ascii="Times New Roman" w:hAnsi="Times New Roman" w:cs="Times New Roman"/>
          <w:sz w:val="24"/>
          <w:szCs w:val="24"/>
        </w:rPr>
        <w:t xml:space="preserve"> </w:t>
      </w:r>
      <w:r w:rsidR="00AA4375" w:rsidRPr="00723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переговорна процедура, </w:t>
      </w:r>
      <w:r w:rsidR="0053501A" w:rsidRPr="00723B15">
        <w:rPr>
          <w:rFonts w:ascii="Times New Roman" w:hAnsi="Times New Roman" w:cs="Times New Roman"/>
          <w:sz w:val="24"/>
          <w:szCs w:val="24"/>
        </w:rPr>
        <w:t>ід.</w:t>
      </w:r>
      <w:r w:rsidR="00A37F45" w:rsidRPr="00723B15">
        <w:rPr>
          <w:rFonts w:ascii="Times New Roman" w:hAnsi="Times New Roman" w:cs="Times New Roman"/>
          <w:sz w:val="24"/>
          <w:szCs w:val="24"/>
        </w:rPr>
        <w:t xml:space="preserve"> </w:t>
      </w:r>
      <w:r w:rsidR="001C3906" w:rsidRPr="00723B15">
        <w:rPr>
          <w:rFonts w:ascii="Times New Roman" w:hAnsi="Times New Roman" w:cs="Times New Roman"/>
          <w:sz w:val="24"/>
          <w:szCs w:val="24"/>
        </w:rPr>
        <w:t xml:space="preserve">№ </w:t>
      </w:r>
      <w:r w:rsidR="0042724E" w:rsidRPr="00723B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UA-2022-0</w:t>
      </w:r>
      <w:r w:rsidR="00723B15" w:rsidRPr="00723B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4</w:t>
      </w:r>
      <w:r w:rsidR="0042724E" w:rsidRPr="00723B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-2</w:t>
      </w:r>
      <w:r w:rsidR="00723B15" w:rsidRPr="00723B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1</w:t>
      </w:r>
      <w:r w:rsidR="0042724E" w:rsidRPr="00723B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-00</w:t>
      </w:r>
      <w:r w:rsidR="00723B15" w:rsidRPr="00723B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0157</w:t>
      </w:r>
      <w:r w:rsidR="0042724E" w:rsidRPr="00723B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-</w:t>
      </w:r>
      <w:r w:rsidR="00723B15" w:rsidRPr="00723B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uk-UA"/>
        </w:rPr>
        <w:t>b</w:t>
      </w:r>
      <w:r w:rsidRPr="00723B15">
        <w:rPr>
          <w:rFonts w:ascii="Times New Roman" w:hAnsi="Times New Roman" w:cs="Times New Roman"/>
          <w:b/>
          <w:sz w:val="24"/>
          <w:szCs w:val="24"/>
        </w:rPr>
        <w:t>.</w:t>
      </w:r>
    </w:p>
    <w:p w14:paraId="3BA7E9E7" w14:textId="77777777" w:rsidR="0042724E" w:rsidRDefault="0042724E" w:rsidP="004272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60325144" w14:textId="4F20A4DD" w:rsidR="0042724E" w:rsidRPr="0042724E" w:rsidRDefault="002B72AC" w:rsidP="00427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24E">
        <w:rPr>
          <w:rFonts w:ascii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42724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2724E">
        <w:rPr>
          <w:rFonts w:ascii="Times New Roman" w:hAnsi="Times New Roman" w:cs="Times New Roman"/>
          <w:sz w:val="24"/>
          <w:szCs w:val="24"/>
        </w:rPr>
        <w:t xml:space="preserve"> </w:t>
      </w:r>
      <w:r w:rsidR="00AA4375" w:rsidRPr="0088486A">
        <w:rPr>
          <w:rFonts w:ascii="Times New Roman" w:eastAsia="Times New Roman" w:hAnsi="Times New Roman"/>
          <w:b/>
          <w:sz w:val="24"/>
          <w:szCs w:val="24"/>
        </w:rPr>
        <w:t>2 440,00 грн. без ПДВ (дві тисячі чотириста сорок гривень 00 копійок без ПДВ)</w:t>
      </w:r>
      <w:r w:rsidR="00AA4375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2B129A4D" w14:textId="77777777" w:rsidR="00AA4375" w:rsidRPr="0088486A" w:rsidRDefault="00AA4375" w:rsidP="00AA43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86A">
        <w:rPr>
          <w:rFonts w:ascii="Times New Roman" w:eastAsia="Times New Roman" w:hAnsi="Times New Roman" w:cs="Times New Roman"/>
          <w:sz w:val="24"/>
          <w:szCs w:val="24"/>
        </w:rPr>
        <w:t xml:space="preserve">Згідно із </w:t>
      </w:r>
      <w:r w:rsidRPr="0088486A">
        <w:rPr>
          <w:rFonts w:ascii="Times New Roman" w:eastAsia="Times New Roman" w:hAnsi="Times New Roman" w:cs="Times New Roman"/>
          <w:b/>
          <w:i/>
          <w:sz w:val="24"/>
          <w:szCs w:val="24"/>
        </w:rPr>
        <w:t>Законом</w:t>
      </w:r>
      <w:r w:rsidRPr="0088486A">
        <w:rPr>
          <w:rFonts w:ascii="Times New Roman" w:eastAsia="Times New Roman" w:hAnsi="Times New Roman" w:cs="Times New Roman"/>
          <w:sz w:val="24"/>
          <w:szCs w:val="24"/>
        </w:rPr>
        <w:t xml:space="preserve"> та потребами Замовника, передбачено здійснити </w:t>
      </w:r>
      <w:r w:rsidRPr="0088486A">
        <w:rPr>
          <w:rFonts w:ascii="Times New Roman" w:eastAsia="Times New Roman" w:hAnsi="Times New Roman" w:cs="Times New Roman"/>
          <w:b/>
          <w:i/>
          <w:sz w:val="24"/>
          <w:szCs w:val="24"/>
        </w:rPr>
        <w:t>Закупівлю</w:t>
      </w:r>
      <w:r w:rsidRPr="0088486A">
        <w:rPr>
          <w:rFonts w:ascii="Times New Roman" w:eastAsia="Times New Roman" w:hAnsi="Times New Roman" w:cs="Times New Roman"/>
          <w:sz w:val="24"/>
          <w:szCs w:val="24"/>
        </w:rPr>
        <w:t xml:space="preserve"> на суму </w:t>
      </w:r>
      <w:r w:rsidRPr="0088486A">
        <w:rPr>
          <w:rFonts w:ascii="Times New Roman" w:eastAsia="Times New Roman" w:hAnsi="Times New Roman"/>
          <w:b/>
          <w:sz w:val="24"/>
          <w:szCs w:val="24"/>
        </w:rPr>
        <w:t xml:space="preserve">2 440,00 грн. без ПДВ (дві тисячі чотириста сорок гривень 00 копійок без ПДВ) </w:t>
      </w:r>
      <w:r w:rsidRPr="0088486A"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 w:rsidRPr="0088486A">
        <w:rPr>
          <w:rFonts w:ascii="Times New Roman" w:hAnsi="Times New Roman"/>
          <w:b/>
          <w:sz w:val="24"/>
          <w:szCs w:val="24"/>
        </w:rPr>
        <w:t>ДК 021:2015 (CPV): 66110000-4 – Банківські послуги (</w:t>
      </w:r>
      <w:r w:rsidRPr="0088486A">
        <w:rPr>
          <w:rFonts w:ascii="Times New Roman" w:hAnsi="Times New Roman"/>
          <w:b/>
          <w:bCs/>
          <w:color w:val="000000"/>
          <w:sz w:val="24"/>
          <w:szCs w:val="24"/>
        </w:rPr>
        <w:t>Банківські послуги з дистанційного обслуговування та обслуговування банківського рахунку</w:t>
      </w:r>
      <w:r w:rsidRPr="0088486A">
        <w:rPr>
          <w:rFonts w:ascii="Times New Roman" w:hAnsi="Times New Roman"/>
          <w:b/>
          <w:sz w:val="24"/>
          <w:szCs w:val="24"/>
        </w:rPr>
        <w:t>).</w:t>
      </w:r>
    </w:p>
    <w:p w14:paraId="03B63632" w14:textId="77777777" w:rsidR="00AA4375" w:rsidRPr="0088486A" w:rsidRDefault="00AA4375" w:rsidP="00AA437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10101"/>
          <w:sz w:val="24"/>
          <w:szCs w:val="24"/>
        </w:rPr>
      </w:pPr>
      <w:r w:rsidRPr="0088486A">
        <w:rPr>
          <w:rFonts w:ascii="Times New Roman" w:eastAsia="Times New Roman" w:hAnsi="Times New Roman" w:cs="Times New Roman"/>
          <w:sz w:val="24"/>
          <w:szCs w:val="24"/>
        </w:rPr>
        <w:t>З метою організації</w:t>
      </w:r>
      <w:r w:rsidRPr="0088486A">
        <w:rPr>
          <w:sz w:val="24"/>
          <w:szCs w:val="24"/>
        </w:rPr>
        <w:t xml:space="preserve"> </w:t>
      </w:r>
      <w:r w:rsidRPr="0088486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Закупівлі, </w:t>
      </w:r>
      <w:r w:rsidRPr="0088486A">
        <w:rPr>
          <w:rFonts w:ascii="Times New Roman" w:eastAsia="Times New Roman" w:hAnsi="Times New Roman" w:cs="Times New Roman"/>
          <w:sz w:val="24"/>
          <w:szCs w:val="24"/>
        </w:rPr>
        <w:t xml:space="preserve">з урахуванням статті 11 </w:t>
      </w:r>
      <w:r w:rsidRPr="0088486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Закону,  </w:t>
      </w:r>
      <w:r w:rsidRPr="0088486A">
        <w:rPr>
          <w:rFonts w:ascii="Times New Roman" w:eastAsia="Times New Roman" w:hAnsi="Times New Roman" w:cs="Times New Roman"/>
          <w:sz w:val="24"/>
          <w:szCs w:val="24"/>
        </w:rPr>
        <w:t xml:space="preserve">відповідно до частини 2 статті 13 </w:t>
      </w:r>
      <w:r w:rsidRPr="0088486A">
        <w:rPr>
          <w:rFonts w:ascii="Times New Roman" w:eastAsia="Times New Roman" w:hAnsi="Times New Roman" w:cs="Times New Roman"/>
          <w:b/>
          <w:i/>
          <w:sz w:val="24"/>
          <w:szCs w:val="24"/>
        </w:rPr>
        <w:t>Закону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  <w:r w:rsidRPr="0088486A">
        <w:rPr>
          <w:rFonts w:ascii="Times New Roman" w:eastAsia="Times New Roman" w:hAnsi="Times New Roman" w:cs="Times New Roman"/>
          <w:sz w:val="24"/>
          <w:szCs w:val="24"/>
        </w:rPr>
        <w:t xml:space="preserve"> замовники можуть застосовувати переговорну процедуру закупівлі як виняток та відповідно до умов, визначених у пункті 2 частині 2 статті 40 </w:t>
      </w:r>
      <w:r w:rsidRPr="0088486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Закону, а саме як </w:t>
      </w:r>
      <w:r w:rsidRPr="0088486A">
        <w:rPr>
          <w:rFonts w:ascii="Times New Roman" w:hAnsi="Times New Roman"/>
          <w:color w:val="010101"/>
          <w:sz w:val="24"/>
          <w:szCs w:val="24"/>
        </w:rPr>
        <w:t>виняток у разі, якщо роботи, товари чи послуги можуть бути виконані, поставлені чи надані виключно певним суб’єктом господарювання за наявності одного з випадків, а саме відсутність конкуренції з технічних причин, яка має бути документально підтверджена замовником.</w:t>
      </w:r>
    </w:p>
    <w:p w14:paraId="0049D4D0" w14:textId="77777777" w:rsidR="00AA4375" w:rsidRPr="0088486A" w:rsidRDefault="00AA4375" w:rsidP="00AA43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8486A">
        <w:rPr>
          <w:rFonts w:ascii="Times New Roman" w:eastAsia="Times New Roman" w:hAnsi="Times New Roman"/>
          <w:color w:val="000000"/>
          <w:sz w:val="24"/>
          <w:szCs w:val="24"/>
        </w:rPr>
        <w:t>ПАТ АБ «УКРГАЗБАНК» включено до Переліку банків України та умов, на яких ці банки залучаються до касового обслуговування розпорядників і одержувачів бюджетних коштів та інших клієнтів з видачі готівки за чеками органів Державної казначейської служби України у 2021-2023 роках, затвердженого Наказом Міністерства фінансів України від 14 грудня 2020 року № 763.</w:t>
      </w:r>
    </w:p>
    <w:p w14:paraId="2B75EF54" w14:textId="77777777" w:rsidR="00AA4375" w:rsidRPr="0088486A" w:rsidRDefault="00AA4375" w:rsidP="00AA43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8486A">
        <w:rPr>
          <w:rFonts w:ascii="Times New Roman" w:eastAsia="Times New Roman" w:hAnsi="Times New Roman"/>
          <w:color w:val="000000"/>
          <w:sz w:val="24"/>
          <w:szCs w:val="24"/>
        </w:rPr>
        <w:t xml:space="preserve">Відповідно до вимог наказу Міністерства фінансів України від 01.11.2017 № 898 «Про затвердження Порядку перерахування до державного бюджету митних та інших платежів, які вносяться до/або під час митного оформлення» сплата коштів, призначених для забезпечення справляння митних та інших платежів, у вигляді авансових платежів (передоплати) готівкою в національній валюті в пункті пропуску через державний кордон, внесення грошової застави громадянами, сплата коштів у пункті пропуску через державний кордон за допомогою програмно-технічного комплексу самообслуговування уповноваженого банку та/або з використанням електронного платіжного засобу через платіжний термінал уповноваженого банку, який знаходиться у посадової особи митниці Держмитслужби, здійснюються на відповідний банківський балансовий рахунок "Розподільчі рахунки суб'єктів </w:t>
      </w:r>
      <w:r w:rsidRPr="0088486A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господарювання", відкритий на ім'я митниці Держмитслужби в уповноваженому банку (далі - банківський рахунок) відповідно до Плану рахунків бухгалтерського обліку банків України, затвердженого постановою Правління Національного банку України від 11 вересня 2017 року № 89. Уповноважений банк - банк, уповноважений на здійснення розрахунків з державним бюджетом за митними та іншими платежами, визначений на конкурсній основі в установленому законодавством порядку. Між Державною фіскальною службою України, правонаступником якої є Державна митна служба України, та Публічним акціонерним товариством Акціонерним банком «УКРГАЗБАНК», за результатами проведення конкурсу з визначення уповноваженого банку на здійснення розрахунків з державним бюджетом за митними платежами, укладено Генеральну угоду від 05.08.2016 № 131 про здійснення розрахунково-касового обслуговування. Державна митна служба України листом від 29.07.2021 № 08-3/22-06/7/7245 проінформувала, що з метою продовження терміну дії Генеральних угод між Державною митною службою України та Публічним акціонерним товариством Акціонерним банком «УКРГАЗБАНК» про співробітництво та про здійснення розрахунково-касового обслуговування укладено додаткові угоди про продовження терміну дії зазначених Генеральних угод. Серед вимог допуску банків до участі в конкурсі з визначення уповноваженого банку на здійснення розрахунків з державним бюджетом за митними платежами, відповідно до підпунктів 7 та 8 пункту 3.4. Розділу ІІІ Порядку проведення конкурсу з визначення уповноваженого банку на здійснення розрахунків з державним бюджетом за митним платежами, затвердженого наказом Міністерства фінансів України від 29.09.2014 № 984, була потреба в підтвердженні сумісності програмно-технічного комплексу банку з програмно-технічним комплексом Державної фіскальної служби та найменша ціна за банківські послуги зі здійснення розрахунків з державним бюджетом за митними платежами на всій території України. З 2016 року закупівля послуг з розрахунково-касового обслуговування в національній валюті здійснюється Запорізькою митницею (далі – Митниця) у Публічного акціонерного товариства Акціонерного банку «УКРГАЗБАНК» (далі – Банк). Переведення операцій з розрахунково-касового обслуговування до іншого банку є неможливим, у зв’язку з прийняттям рішення Державною митною службою України щодо визначення уповноваженого банку на здійснення розрахунків з державним бюджетом за митними платежами. </w:t>
      </w:r>
    </w:p>
    <w:p w14:paraId="666B3318" w14:textId="77777777" w:rsidR="00AA4375" w:rsidRPr="0088486A" w:rsidRDefault="00AA4375" w:rsidP="00AA437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10101"/>
          <w:sz w:val="24"/>
          <w:szCs w:val="24"/>
        </w:rPr>
      </w:pPr>
      <w:r w:rsidRPr="0088486A">
        <w:rPr>
          <w:rFonts w:ascii="Times New Roman" w:eastAsia="Times New Roman" w:hAnsi="Times New Roman" w:cs="Times New Roman"/>
          <w:sz w:val="24"/>
          <w:szCs w:val="24"/>
        </w:rPr>
        <w:t>Отже, враховуючи вище наведене,</w:t>
      </w:r>
      <w:r w:rsidRPr="0088486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Закупівля</w:t>
      </w:r>
      <w:r w:rsidRPr="0088486A">
        <w:rPr>
          <w:rFonts w:ascii="Times New Roman" w:eastAsia="Times New Roman" w:hAnsi="Times New Roman" w:cs="Times New Roman"/>
          <w:sz w:val="24"/>
          <w:szCs w:val="24"/>
        </w:rPr>
        <w:t xml:space="preserve"> для Замовника може бути здійснена на підставі пункту 2 частини 2 статті 40 </w:t>
      </w:r>
      <w:r w:rsidRPr="0088486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Закону, а саме як </w:t>
      </w:r>
      <w:r w:rsidRPr="0088486A">
        <w:rPr>
          <w:rFonts w:ascii="Times New Roman" w:hAnsi="Times New Roman"/>
          <w:color w:val="010101"/>
          <w:sz w:val="24"/>
          <w:szCs w:val="24"/>
        </w:rPr>
        <w:t>виняток у разі, якщо роботи, товари чи послуги можуть бути виконані, поставлені чи надані виключно певним суб’єктом господарювання за наявності одного з випадків, а саме відсутність конкуренції з технічних причин, яка має бути документально підтверджена замовником.</w:t>
      </w:r>
    </w:p>
    <w:p w14:paraId="17243D4D" w14:textId="77777777" w:rsidR="0042724E" w:rsidRPr="0042724E" w:rsidRDefault="0042724E" w:rsidP="0042724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9CCED90" w14:textId="77777777" w:rsidR="00C65B1B" w:rsidRDefault="00C65B1B" w:rsidP="0042724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7E5554A" w14:textId="77777777" w:rsidR="0042724E" w:rsidRPr="0042724E" w:rsidRDefault="0042724E" w:rsidP="0042724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2DADB4A" w14:textId="77777777" w:rsidR="00C65B1B" w:rsidRPr="0042724E" w:rsidRDefault="00C65B1B" w:rsidP="00427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724E">
        <w:rPr>
          <w:rFonts w:ascii="Times New Roman" w:hAnsi="Times New Roman" w:cs="Times New Roman"/>
          <w:sz w:val="24"/>
          <w:szCs w:val="24"/>
        </w:rPr>
        <w:t>Уповноважена особа                        ___________                                Олександра СКОМАРОХА</w:t>
      </w:r>
    </w:p>
    <w:p w14:paraId="46A09612" w14:textId="77777777" w:rsidR="00C65B1B" w:rsidRPr="0042724E" w:rsidRDefault="00C65B1B" w:rsidP="0042724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6FA0D4" w14:textId="77777777" w:rsidR="001C3906" w:rsidRPr="0042724E" w:rsidRDefault="001C3906" w:rsidP="0042724E">
      <w:pPr>
        <w:suppressAutoHyphens/>
        <w:spacing w:after="0" w:line="240" w:lineRule="auto"/>
        <w:ind w:right="140" w:firstLine="426"/>
        <w:contextualSpacing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eastAsia="zh-CN"/>
        </w:rPr>
      </w:pPr>
    </w:p>
    <w:p w14:paraId="7A6FC7B6" w14:textId="77777777" w:rsidR="000437D2" w:rsidRPr="0042724E" w:rsidRDefault="000437D2" w:rsidP="0042724E">
      <w:pPr>
        <w:pStyle w:val="a5"/>
        <w:tabs>
          <w:tab w:val="left" w:pos="709"/>
        </w:tabs>
        <w:ind w:left="0" w:firstLine="567"/>
        <w:jc w:val="both"/>
      </w:pPr>
    </w:p>
    <w:sectPr w:rsidR="000437D2" w:rsidRPr="004272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 Condensed Ligh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55DE2"/>
    <w:multiLevelType w:val="hybridMultilevel"/>
    <w:tmpl w:val="CCBE4B9E"/>
    <w:lvl w:ilvl="0" w:tplc="6EFC24B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6FC30E2"/>
    <w:multiLevelType w:val="hybridMultilevel"/>
    <w:tmpl w:val="0CD005AC"/>
    <w:lvl w:ilvl="0" w:tplc="00D8B0CC">
      <w:numFmt w:val="bullet"/>
      <w:lvlText w:val="-"/>
      <w:lvlJc w:val="left"/>
      <w:pPr>
        <w:ind w:left="7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>
    <w:nsid w:val="48047BF2"/>
    <w:multiLevelType w:val="hybridMultilevel"/>
    <w:tmpl w:val="8D5CA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156755"/>
    <w:multiLevelType w:val="hybridMultilevel"/>
    <w:tmpl w:val="5D3AE032"/>
    <w:lvl w:ilvl="0" w:tplc="9E1047B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437D2"/>
    <w:rsid w:val="001C3906"/>
    <w:rsid w:val="001D7739"/>
    <w:rsid w:val="002B72AC"/>
    <w:rsid w:val="0042724E"/>
    <w:rsid w:val="0053501A"/>
    <w:rsid w:val="005C3E08"/>
    <w:rsid w:val="006474FE"/>
    <w:rsid w:val="00723B15"/>
    <w:rsid w:val="00786B0C"/>
    <w:rsid w:val="00A37F45"/>
    <w:rsid w:val="00A52318"/>
    <w:rsid w:val="00AA4375"/>
    <w:rsid w:val="00C65B1B"/>
    <w:rsid w:val="00C770DE"/>
    <w:rsid w:val="00CF7110"/>
    <w:rsid w:val="00D626B8"/>
    <w:rsid w:val="00FA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aliases w:val="Elenco Normale,List Paragraph,Список уровня 2,название табл/рис,Chapter10"/>
    <w:basedOn w:val="a"/>
    <w:link w:val="a6"/>
    <w:uiPriority w:val="34"/>
    <w:qFormat/>
    <w:rsid w:val="00535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6">
    <w:name w:val="Абзац списка Знак"/>
    <w:aliases w:val="Elenco Normale Знак,List Paragraph Знак,Список уровня 2 Знак,название табл/рис Знак,Chapter10 Знак"/>
    <w:link w:val="a5"/>
    <w:uiPriority w:val="34"/>
    <w:rsid w:val="0053501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">
    <w:name w:val="Абзац списка1"/>
    <w:basedOn w:val="a"/>
    <w:link w:val="ListParagraphChar"/>
    <w:rsid w:val="005350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link w:val="1"/>
    <w:locked/>
    <w:rsid w:val="0053501A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"/>
    <w:basedOn w:val="a"/>
    <w:link w:val="a8"/>
    <w:rsid w:val="000437D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0437D2"/>
    <w:rPr>
      <w:rFonts w:ascii="Times New Roman" w:eastAsia="Times New Roman" w:hAnsi="Times New Roman" w:cs="Times New Roman"/>
      <w:sz w:val="20"/>
      <w:szCs w:val="24"/>
      <w:lang w:val="uk-UA" w:eastAsia="ru-RU"/>
    </w:rPr>
  </w:style>
  <w:style w:type="paragraph" w:customStyle="1" w:styleId="10">
    <w:name w:val="Без интервала1"/>
    <w:rsid w:val="0042724E"/>
    <w:pPr>
      <w:suppressAutoHyphens/>
      <w:spacing w:after="0" w:line="240" w:lineRule="auto"/>
    </w:pPr>
    <w:rPr>
      <w:rFonts w:ascii="Calibri" w:eastAsia="Calibri" w:hAnsi="Calibri" w:cs="Arial"/>
      <w:lang w:val="uk-UA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aliases w:val="Elenco Normale,List Paragraph,Список уровня 2,название табл/рис,Chapter10"/>
    <w:basedOn w:val="a"/>
    <w:link w:val="a6"/>
    <w:uiPriority w:val="34"/>
    <w:qFormat/>
    <w:rsid w:val="00535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6">
    <w:name w:val="Абзац списка Знак"/>
    <w:aliases w:val="Elenco Normale Знак,List Paragraph Знак,Список уровня 2 Знак,название табл/рис Знак,Chapter10 Знак"/>
    <w:link w:val="a5"/>
    <w:uiPriority w:val="34"/>
    <w:rsid w:val="0053501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">
    <w:name w:val="Абзац списка1"/>
    <w:basedOn w:val="a"/>
    <w:link w:val="ListParagraphChar"/>
    <w:rsid w:val="005350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link w:val="1"/>
    <w:locked/>
    <w:rsid w:val="0053501A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"/>
    <w:basedOn w:val="a"/>
    <w:link w:val="a8"/>
    <w:rsid w:val="000437D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0437D2"/>
    <w:rPr>
      <w:rFonts w:ascii="Times New Roman" w:eastAsia="Times New Roman" w:hAnsi="Times New Roman" w:cs="Times New Roman"/>
      <w:sz w:val="20"/>
      <w:szCs w:val="24"/>
      <w:lang w:val="uk-UA" w:eastAsia="ru-RU"/>
    </w:rPr>
  </w:style>
  <w:style w:type="paragraph" w:customStyle="1" w:styleId="10">
    <w:name w:val="Без интервала1"/>
    <w:rsid w:val="0042724E"/>
    <w:pPr>
      <w:suppressAutoHyphens/>
      <w:spacing w:after="0" w:line="240" w:lineRule="auto"/>
    </w:pPr>
    <w:rPr>
      <w:rFonts w:ascii="Calibri" w:eastAsia="Calibri" w:hAnsi="Calibri" w:cs="Arial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4033</Words>
  <Characters>2300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Скомароха Олександра Миколаївна</cp:lastModifiedBy>
  <cp:revision>4</cp:revision>
  <cp:lastPrinted>2023-03-14T09:04:00Z</cp:lastPrinted>
  <dcterms:created xsi:type="dcterms:W3CDTF">2023-03-14T08:54:00Z</dcterms:created>
  <dcterms:modified xsi:type="dcterms:W3CDTF">2023-03-14T09:04:00Z</dcterms:modified>
</cp:coreProperties>
</file>