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47BD65E1" w:rsidR="003418A5" w:rsidRDefault="006F3E2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B24F4B">
        <w:rPr>
          <w:rFonts w:ascii="Times New Roman" w:hAnsi="Times New Roman"/>
          <w:b/>
          <w:sz w:val="24"/>
          <w:szCs w:val="24"/>
        </w:rPr>
        <w:t>0911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B24F4B">
        <w:rPr>
          <w:rFonts w:ascii="Times New Roman" w:hAnsi="Times New Roman"/>
          <w:b/>
          <w:sz w:val="24"/>
          <w:szCs w:val="24"/>
        </w:rPr>
        <w:t>3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B24F4B">
        <w:rPr>
          <w:rFonts w:ascii="Times New Roman" w:hAnsi="Times New Roman"/>
          <w:b/>
          <w:sz w:val="24"/>
          <w:szCs w:val="24"/>
        </w:rPr>
        <w:t>Тверде паливо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B24F4B">
        <w:rPr>
          <w:rFonts w:ascii="Times New Roman" w:hAnsi="Times New Roman"/>
          <w:b/>
          <w:sz w:val="24"/>
          <w:szCs w:val="24"/>
        </w:rPr>
        <w:t>Вугілля</w:t>
      </w:r>
      <w:r w:rsidRPr="006F3E20">
        <w:rPr>
          <w:rFonts w:ascii="Times New Roman" w:hAnsi="Times New Roman"/>
          <w:b/>
          <w:sz w:val="24"/>
          <w:szCs w:val="24"/>
        </w:rPr>
        <w:t>)</w:t>
      </w:r>
    </w:p>
    <w:p w14:paraId="7C520D44" w14:textId="5001BC4F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B24F4B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B24F4B">
        <w:rPr>
          <w:rFonts w:ascii="Times New Roman" w:hAnsi="Times New Roman"/>
          <w:sz w:val="24"/>
          <w:szCs w:val="24"/>
        </w:rPr>
        <w:t>22</w:t>
      </w:r>
      <w:r w:rsidRPr="005C6D11">
        <w:rPr>
          <w:rFonts w:ascii="Times New Roman" w:hAnsi="Times New Roman"/>
          <w:sz w:val="24"/>
          <w:szCs w:val="24"/>
        </w:rPr>
        <w:t>-0</w:t>
      </w:r>
      <w:r w:rsidR="00B24F4B">
        <w:rPr>
          <w:rFonts w:ascii="Times New Roman" w:hAnsi="Times New Roman"/>
          <w:sz w:val="24"/>
          <w:szCs w:val="24"/>
        </w:rPr>
        <w:t>12538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306B8447" w:rsidR="00FD3583" w:rsidRPr="00FD3583" w:rsidRDefault="00B24F4B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Волинська митниця, як відокремлений підрозділ Держмитслужби, здійснює свою діяльність за адресою: Волинська обл., Ковельський р-н, с. Римачі, вул.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Призалізнична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13. Обігрів адміністративно-виробничого будинку митниці 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в опалювальний сезон </w:t>
      </w:r>
      <w:r>
        <w:rPr>
          <w:rFonts w:ascii="Times New Roman" w:hAnsi="Times New Roman"/>
          <w:bCs/>
          <w:iCs/>
          <w:sz w:val="24"/>
          <w:szCs w:val="24"/>
        </w:rPr>
        <w:t>за вищезазначеною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адре</w:t>
      </w:r>
      <w:r w:rsidR="00B61ACF">
        <w:rPr>
          <w:rFonts w:ascii="Times New Roman" w:hAnsi="Times New Roman"/>
          <w:bCs/>
          <w:iCs/>
          <w:sz w:val="24"/>
          <w:szCs w:val="24"/>
        </w:rPr>
        <w:t>с</w:t>
      </w:r>
      <w:r>
        <w:rPr>
          <w:rFonts w:ascii="Times New Roman" w:hAnsi="Times New Roman"/>
          <w:bCs/>
          <w:iCs/>
          <w:sz w:val="24"/>
          <w:szCs w:val="24"/>
        </w:rPr>
        <w:t>ою здійснюється котельнею на твердому паливі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2CAB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метою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забезпечення у 2023 році паливом котельні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583">
        <w:rPr>
          <w:rFonts w:ascii="Times New Roman" w:hAnsi="Times New Roman"/>
          <w:bCs/>
          <w:iCs/>
          <w:sz w:val="24"/>
          <w:szCs w:val="24"/>
        </w:rPr>
        <w:t>існує необхідність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придбання </w:t>
      </w:r>
      <w:r w:rsidR="00B61ACF">
        <w:rPr>
          <w:rFonts w:ascii="Times New Roman" w:hAnsi="Times New Roman"/>
          <w:bCs/>
          <w:iCs/>
          <w:sz w:val="24"/>
          <w:szCs w:val="24"/>
        </w:rPr>
        <w:t>вугілля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6ED34B51" w14:textId="679B7EB2" w:rsidR="00B036F8" w:rsidRPr="00B036F8" w:rsidRDefault="003418A5" w:rsidP="00B036F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>вимог, які ставляться до такого типу палива</w:t>
      </w:r>
      <w:r w:rsidR="00862CAB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6F8" w:rsidRPr="00B036F8">
        <w:rPr>
          <w:rFonts w:ascii="Times New Roman" w:hAnsi="Times New Roman"/>
          <w:color w:val="000000"/>
          <w:sz w:val="24"/>
          <w:szCs w:val="24"/>
        </w:rPr>
        <w:t>На підтвердження легальності походження товару</w:t>
      </w:r>
      <w:r w:rsidR="00B036F8">
        <w:rPr>
          <w:rFonts w:ascii="Times New Roman" w:hAnsi="Times New Roman"/>
          <w:color w:val="000000"/>
          <w:sz w:val="24"/>
          <w:szCs w:val="24"/>
        </w:rPr>
        <w:t xml:space="preserve"> учасник повинен надати к</w:t>
      </w:r>
      <w:r w:rsidR="00B036F8" w:rsidRPr="00B036F8">
        <w:rPr>
          <w:rFonts w:ascii="Times New Roman" w:hAnsi="Times New Roman"/>
          <w:color w:val="000000"/>
          <w:sz w:val="24"/>
          <w:szCs w:val="24"/>
        </w:rPr>
        <w:t>опію сертифікату генетичних, технологічних та якісних характеристик на вугільну продукцію, що становить предмет закупівлі за даними торгами, який виданий Технічним комітетом України з стандартизації ТК 92 (або іншою установою уповноваженою по сертифікації вугільної продукції), і який посвідчений мокрою основною печаткою безпосереднього виробника вугілля кам’яного або його представником (дилером, дистриб’ютором, продавцем). Сертифікати повинні бути дійсними на момент розкриття тендерних пропозицій. У сертифікаті обов’язково має бути зазначено коли він виданий та термін (строк), до якого він дійсний.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44EDCAE8" w14:textId="0A556AFA" w:rsidR="0083691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3E20">
        <w:rPr>
          <w:rFonts w:ascii="Times New Roman" w:hAnsi="Times New Roman"/>
          <w:bCs/>
          <w:iCs/>
          <w:sz w:val="24"/>
          <w:szCs w:val="24"/>
        </w:rPr>
        <w:t>2</w:t>
      </w:r>
      <w:r w:rsidR="00B61ACF">
        <w:rPr>
          <w:rFonts w:ascii="Times New Roman" w:hAnsi="Times New Roman"/>
          <w:bCs/>
          <w:iCs/>
          <w:sz w:val="24"/>
          <w:szCs w:val="24"/>
        </w:rPr>
        <w:t>56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61ACF">
        <w:rPr>
          <w:rFonts w:ascii="Times New Roman" w:hAnsi="Times New Roman"/>
          <w:bCs/>
          <w:iCs/>
          <w:sz w:val="24"/>
          <w:szCs w:val="24"/>
        </w:rPr>
        <w:t>66</w:t>
      </w:r>
      <w:r w:rsidRPr="003418A5">
        <w:rPr>
          <w:rFonts w:ascii="Times New Roman" w:hAnsi="Times New Roman"/>
          <w:bCs/>
          <w:iCs/>
          <w:sz w:val="24"/>
          <w:szCs w:val="24"/>
        </w:rPr>
        <w:t>0,00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proofErr w:type="spellStart"/>
      <w:r w:rsidR="00B036F8" w:rsidRPr="00B036F8">
        <w:rPr>
          <w:rFonts w:ascii="Times New Roman" w:hAnsi="Times New Roman"/>
          <w:bCs/>
          <w:iCs/>
          <w:sz w:val="24"/>
          <w:szCs w:val="24"/>
          <w:lang w:val="en-US"/>
        </w:rPr>
        <w:t>ProzorroMarket</w:t>
      </w:r>
      <w:proofErr w:type="spellEnd"/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та сайти продавців). Розрахунок здійснено методом порівняння ринкових цін відповідно до примірної методики визначення </w:t>
      </w:r>
      <w:bookmarkStart w:id="0" w:name="_GoBack"/>
      <w:bookmarkEnd w:id="0"/>
      <w:r w:rsidR="00B036F8" w:rsidRPr="00B036F8">
        <w:rPr>
          <w:rFonts w:ascii="Times New Roman" w:hAnsi="Times New Roman"/>
          <w:bCs/>
          <w:iCs/>
          <w:sz w:val="24"/>
          <w:szCs w:val="24"/>
        </w:rPr>
        <w:t>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12420E"/>
    <w:rsid w:val="00171A09"/>
    <w:rsid w:val="00176380"/>
    <w:rsid w:val="001F1FB7"/>
    <w:rsid w:val="0024698E"/>
    <w:rsid w:val="003130BE"/>
    <w:rsid w:val="00316B2C"/>
    <w:rsid w:val="00316EC5"/>
    <w:rsid w:val="003418A5"/>
    <w:rsid w:val="004B1116"/>
    <w:rsid w:val="004D4277"/>
    <w:rsid w:val="005C6D11"/>
    <w:rsid w:val="00615E23"/>
    <w:rsid w:val="00636284"/>
    <w:rsid w:val="006F3E20"/>
    <w:rsid w:val="00836910"/>
    <w:rsid w:val="00862CAB"/>
    <w:rsid w:val="008D7092"/>
    <w:rsid w:val="00946C16"/>
    <w:rsid w:val="00AA2399"/>
    <w:rsid w:val="00B036F8"/>
    <w:rsid w:val="00B1024E"/>
    <w:rsid w:val="00B24F4B"/>
    <w:rsid w:val="00B61ACF"/>
    <w:rsid w:val="00CE6777"/>
    <w:rsid w:val="00D0684D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2023-04-03T11:29:00Z</cp:lastPrinted>
  <dcterms:created xsi:type="dcterms:W3CDTF">2023-04-03T11:13:00Z</dcterms:created>
  <dcterms:modified xsi:type="dcterms:W3CDTF">2023-04-03T11:29:00Z</dcterms:modified>
</cp:coreProperties>
</file>