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ОБҐРУНТУВАННЯ ТЕХНІЧНИХ ТА ЯКІСНИХ ХАРАКТЕРИСТИК ПРЕДМЕТА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ЗАКУПІВЛІ, РОЗМІРУ БЮДЖЕТНОГО ПРИЗНАЧЕННЯ, ОЧІКУВАНОЇ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 w:val="false"/>
          <w:bCs w:val="false"/>
          <w:sz w:val="28"/>
          <w:szCs w:val="28"/>
        </w:rPr>
        <w:t>¹</w:t>
      </w:r>
      <w:r>
        <w:rPr>
          <w:b w:val="false"/>
          <w:bCs w:val="false"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b w:val="false"/>
          <w:bCs w:val="false"/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 xml:space="preserve">Постачання теплової енергії (теплова енергія в гарячій воді/парі), що відповідає коду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zh-CN" w:bidi="ar-SA"/>
        </w:rPr>
        <w:t>ДК 021:2015: 09320000-8: Пара, гаряча вода та пов’язана продукція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3. Ідентифікатор закупівлі: UA-2022-12-23-008723-a 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потреба</w:t>
      </w:r>
      <w:r>
        <w:rPr>
          <w:b w:val="false"/>
          <w:bCs w:val="false"/>
          <w:sz w:val="28"/>
          <w:szCs w:val="28"/>
        </w:rPr>
        <w:t xml:space="preserve"> у за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купівлі теплової енергії,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1. Постачальнику теплової енергії необхідно забезпечити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uk-UA" w:eastAsia="ru-RU" w:bidi="ar-SA"/>
        </w:rPr>
        <w:t xml:space="preserve"> постачання теплової енергії (теплова енергія в гарячій воді/парі)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(далі за текстом – теплова енергія) на об’єкти Споживача від джерела теплопостачання Постачальника з врахуванням наявних потреб Споживача.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2. 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3.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uk-UA" w:eastAsia="ru-RU" w:bidi="ar-SA"/>
        </w:rPr>
        <w:t>Постачання теплової енергії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здійснюється відповідно до чинного законодавства України: Закону України «Про теплопостачання» № 2633-IV від 02.06.2005 року (зі змінами та доповненнями), Закону України “Про ліцензування певних видів господарської діяльності” від 02.03.2015 року №222-VIII та інших нормативно-правових актів.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4. Постачальник повинен забезпечувати: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- відповідну нормативну температуру повітря у приміщеннях (за їх призначенням в будівлі);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- безпечну дію усіх видів устаткування та обладнання, задіяних в технології поставки товару;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- відповідність товару вимогам безпеки руху, охорони праці, екології та пожежної безпеки.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Учасники при підготовці тендерної пропозиції та переможець під час виконання договору про закупівлю зобов’язуються дотримуватись передбачених чинним законодавс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твом вимог щодо застосування заходів із захисту довкілля.</w:t>
      </w:r>
    </w:p>
    <w:p>
      <w:pPr>
        <w:pStyle w:val="Normal"/>
        <w:tabs>
          <w:tab w:val="clear" w:pos="709"/>
          <w:tab w:val="left" w:pos="1440" w:leader="none"/>
        </w:tabs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6. Учасник повинен гарантувати забезпечення необхідним тиском теплоносія на вводах в будівлі та потужність паропостачання.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7. Тариф повинен включати: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- тариф на виробництво теплової енергії, що встановлюються постановою Національної комісії, що здійснює державне регулювання у сферах енергетики та комунальних послуг;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- тариф на транспортування теплової енергії, що встановлюються постановою Національної комісії, що здійснює державне регулювання у сферах енергетики та комунальних послуг;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- тариф на постачання теплової енергії, що встановлюються рішенням виконавчого комітету Харківської міської ради. 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Перелік об’єктів теплоспоживання</w:t>
      </w:r>
    </w:p>
    <w:p>
      <w:pPr>
        <w:pStyle w:val="Normal"/>
        <w:bidi w:val="0"/>
        <w:jc w:val="center"/>
        <w:rPr>
          <w:rFonts w:cs="Times New Roman"/>
          <w:b/>
          <w:b/>
          <w:bCs/>
          <w:color w:val="000000"/>
        </w:rPr>
      </w:pPr>
      <w:r>
        <w:rPr>
          <w:sz w:val="28"/>
          <w:szCs w:val="28"/>
        </w:rPr>
      </w:r>
    </w:p>
    <w:tbl>
      <w:tblPr>
        <w:tblW w:w="1008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526"/>
        <w:gridCol w:w="2433"/>
        <w:gridCol w:w="2680"/>
        <w:gridCol w:w="1913"/>
      </w:tblGrid>
      <w:tr>
        <w:trPr>
          <w:trHeight w:val="851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color w:val="000000"/>
              </w:rPr>
              <w:t>№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з/п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Адреса об’єкту теплоспоживання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об’єкту теплоспоживання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Вбудованність/ наявність обмежувального обладнання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Облік споживання теплової енергії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eastAsia="Times New Roman CYR" w:cs="Times New Roman"/>
                <w:b w:val="false"/>
                <w:bCs w:val="false"/>
                <w:color w:val="000000"/>
              </w:rPr>
              <w:t xml:space="preserve">61003, Україна, Харківська область, місто Харків, вулиця </w:t>
            </w:r>
            <w:r>
              <w:rPr>
                <w:rFonts w:cs="Times New Roman"/>
                <w:b w:val="false"/>
                <w:bCs w:val="false"/>
                <w:color w:val="000000"/>
              </w:rPr>
              <w:t>Короленка</w:t>
            </w:r>
            <w:r>
              <w:rPr>
                <w:rFonts w:eastAsia="Times New Roman CYR" w:cs="Times New Roman"/>
                <w:b w:val="false"/>
                <w:bCs w:val="false"/>
                <w:color w:val="000000"/>
              </w:rPr>
              <w:t>, 14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Адміністративна будівля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окрема будівля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за приладом обліку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eastAsia="Times New Roman CYR" w:cs="Times New Roman"/>
                <w:b w:val="false"/>
                <w:bCs w:val="false"/>
                <w:color w:val="000000"/>
              </w:rPr>
              <w:t xml:space="preserve">61003, Україна, Харківська область, місто Харків, вулиця </w:t>
            </w:r>
            <w:r>
              <w:rPr>
                <w:rFonts w:cs="Times New Roman"/>
                <w:b w:val="false"/>
                <w:bCs w:val="false"/>
                <w:color w:val="000000"/>
              </w:rPr>
              <w:t>Короленка</w:t>
            </w:r>
            <w:r>
              <w:rPr>
                <w:rFonts w:eastAsia="Times New Roman CYR" w:cs="Times New Roman"/>
                <w:b w:val="false"/>
                <w:bCs w:val="false"/>
                <w:color w:val="000000"/>
              </w:rPr>
              <w:t>, 16Б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Адміністративна будівля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окрема будівля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за приладом обліку</w:t>
            </w:r>
          </w:p>
        </w:tc>
      </w:tr>
    </w:tbl>
    <w:p>
      <w:pPr>
        <w:pStyle w:val="Normal"/>
        <w:widowControl w:val="false"/>
        <w:bidi w:val="0"/>
        <w:spacing w:lineRule="auto" w:line="276"/>
        <w:ind w:left="0" w:right="0" w:hanging="0"/>
        <w:jc w:val="both"/>
        <w:rPr>
          <w:b/>
          <w:b/>
          <w:lang w:eastAsia="ru-RU"/>
        </w:rPr>
      </w:pPr>
      <w:r>
        <w:rPr>
          <w:b/>
          <w:color w:val="000000"/>
          <w:lang w:eastAsia="ru-RU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Очікувана вартість предмета закупівлі:  </w:t>
      </w:r>
      <w:r>
        <w:rPr>
          <w:rStyle w:val="Style20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418337,28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грн. 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Чотириста вісімнадцять т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исяч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триста тридцять сім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гривень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28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копійок) з ПДВ.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7. Обґрунтування очікуваної вартості предмета закупівлі: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Розрахунок очікуваної вартості проведено на підставі тарифів, затверджених для споживачів (бюджетних установ) у м. Харків Рішенням виконавчого комітету Харківської міської Ради Харківської області від 30.11.2022 №403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uk-UA" w:eastAsia="ru-RU" w:bidi="ar-SA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Style20">
    <w:name w:val="Виділення жирни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Arial"/>
    </w:rPr>
  </w:style>
  <w:style w:type="paragraph" w:styleId="Style26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7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8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9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9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2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3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4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5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6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7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LibreOffice/6.4.4.2$Windows_X86_64 LibreOffice_project/3d775be2011f3886db32dfd395a6a6d1ca2630ff</Application>
  <Pages>3</Pages>
  <Words>631</Words>
  <Characters>4437</Characters>
  <CharactersWithSpaces>5038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2023-03-08T12:33:39Z</cp:lastPrinted>
  <dcterms:modified xsi:type="dcterms:W3CDTF">2023-04-06T12:06:42Z</dcterms:modified>
  <cp:revision>12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