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9002E6" w:rsidRDefault="006E0648" w:rsidP="006E0648">
      <w:pPr>
        <w:contextualSpacing/>
        <w:jc w:val="center"/>
        <w:rPr>
          <w:b/>
          <w:sz w:val="28"/>
          <w:szCs w:val="28"/>
        </w:rPr>
      </w:pPr>
      <w:r w:rsidRPr="009002E6">
        <w:rPr>
          <w:b/>
          <w:sz w:val="28"/>
          <w:szCs w:val="28"/>
        </w:rPr>
        <w:t>ОБҐРУНТУВАННЯ ТЕХНІЧНИХ ТА ЯКІСНИХ ХАРАКТЕРИСТИК ПРЕДМЕТА</w:t>
      </w:r>
      <w:r w:rsidRPr="009002E6">
        <w:rPr>
          <w:b/>
          <w:sz w:val="28"/>
          <w:szCs w:val="28"/>
          <w:lang w:val="ru-RU"/>
        </w:rPr>
        <w:t xml:space="preserve"> </w:t>
      </w:r>
      <w:r w:rsidRPr="009002E6">
        <w:rPr>
          <w:b/>
          <w:sz w:val="28"/>
          <w:szCs w:val="28"/>
        </w:rPr>
        <w:t>ЗАКУПІВЛІ, РОЗМІРУ БЮДЖЕТНОГО ПРИЗНАЧЕННЯ, ОЧІКУВАНОЇ</w:t>
      </w:r>
      <w:r w:rsidRPr="009002E6">
        <w:rPr>
          <w:b/>
          <w:sz w:val="28"/>
          <w:szCs w:val="28"/>
          <w:lang w:val="ru-RU"/>
        </w:rPr>
        <w:t xml:space="preserve"> </w:t>
      </w:r>
      <w:r w:rsidRPr="009002E6">
        <w:rPr>
          <w:b/>
          <w:sz w:val="28"/>
          <w:szCs w:val="28"/>
        </w:rPr>
        <w:t>ВАРТОСТІ ПРЕДМЕТА ЗАКУПІВЛІ</w:t>
      </w:r>
    </w:p>
    <w:p w:rsidR="007919B9" w:rsidRPr="009002E6" w:rsidRDefault="006E0648" w:rsidP="006E0648">
      <w:pPr>
        <w:contextualSpacing/>
        <w:jc w:val="center"/>
        <w:rPr>
          <w:b/>
          <w:sz w:val="28"/>
          <w:szCs w:val="28"/>
        </w:rPr>
      </w:pPr>
      <w:r w:rsidRPr="009002E6">
        <w:rPr>
          <w:b/>
          <w:sz w:val="28"/>
          <w:szCs w:val="28"/>
        </w:rPr>
        <w:t xml:space="preserve">(відповідно до пункту </w:t>
      </w:r>
      <w:r w:rsidR="00673C61" w:rsidRPr="009002E6">
        <w:rPr>
          <w:b/>
          <w:sz w:val="28"/>
          <w:szCs w:val="28"/>
        </w:rPr>
        <w:t>4</w:t>
      </w:r>
      <w:r w:rsidR="00673C61" w:rsidRPr="009002E6">
        <w:rPr>
          <w:b/>
          <w:sz w:val="28"/>
          <w:szCs w:val="28"/>
          <w:vertAlign w:val="superscript"/>
        </w:rPr>
        <w:t>1</w:t>
      </w:r>
      <w:r w:rsidRPr="009002E6">
        <w:rPr>
          <w:b/>
          <w:sz w:val="28"/>
          <w:szCs w:val="28"/>
        </w:rPr>
        <w:t xml:space="preserve"> постанови КМУ від 11.10.2016 № 710 </w:t>
      </w:r>
    </w:p>
    <w:p w:rsidR="006E0648" w:rsidRPr="009002E6" w:rsidRDefault="006E0648" w:rsidP="006E0648">
      <w:pPr>
        <w:contextualSpacing/>
        <w:jc w:val="center"/>
        <w:rPr>
          <w:b/>
          <w:sz w:val="28"/>
          <w:szCs w:val="28"/>
        </w:rPr>
      </w:pPr>
      <w:r w:rsidRPr="009002E6">
        <w:rPr>
          <w:b/>
          <w:sz w:val="28"/>
          <w:szCs w:val="28"/>
        </w:rPr>
        <w:t>«Про ефективне</w:t>
      </w:r>
      <w:r w:rsidR="007919B9" w:rsidRPr="009002E6">
        <w:rPr>
          <w:b/>
          <w:sz w:val="28"/>
          <w:szCs w:val="28"/>
        </w:rPr>
        <w:t xml:space="preserve"> </w:t>
      </w:r>
      <w:r w:rsidRPr="009002E6">
        <w:rPr>
          <w:b/>
          <w:sz w:val="28"/>
          <w:szCs w:val="28"/>
        </w:rPr>
        <w:t>використання державних коштів» (зі змінами))</w:t>
      </w:r>
    </w:p>
    <w:p w:rsidR="006E0648" w:rsidRPr="009002E6" w:rsidRDefault="006E0648" w:rsidP="006E0648">
      <w:pPr>
        <w:contextualSpacing/>
        <w:jc w:val="center"/>
        <w:rPr>
          <w:b/>
          <w:sz w:val="28"/>
          <w:szCs w:val="28"/>
        </w:rPr>
      </w:pPr>
    </w:p>
    <w:p w:rsidR="006E0648" w:rsidRPr="009002E6" w:rsidRDefault="006E0648" w:rsidP="007919B9">
      <w:pPr>
        <w:ind w:firstLine="567"/>
        <w:contextualSpacing/>
        <w:jc w:val="both"/>
        <w:rPr>
          <w:sz w:val="28"/>
          <w:szCs w:val="28"/>
        </w:rPr>
      </w:pPr>
      <w:r w:rsidRPr="009002E6">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9002E6">
        <w:rPr>
          <w:sz w:val="28"/>
          <w:szCs w:val="28"/>
        </w:rPr>
        <w:t>Полтавська митниця; вул. Кукоби Анатолія, буд.</w:t>
      </w:r>
      <w:r w:rsidR="00BE601F" w:rsidRPr="009002E6">
        <w:rPr>
          <w:sz w:val="28"/>
          <w:szCs w:val="28"/>
        </w:rPr>
        <w:t xml:space="preserve"> </w:t>
      </w:r>
      <w:r w:rsidR="00452DA4" w:rsidRPr="009002E6">
        <w:rPr>
          <w:sz w:val="28"/>
          <w:szCs w:val="28"/>
        </w:rPr>
        <w:t>28,</w:t>
      </w:r>
      <w:r w:rsidR="00452DA4" w:rsidRPr="009002E6">
        <w:t xml:space="preserve"> </w:t>
      </w:r>
      <w:r w:rsidR="00452DA4" w:rsidRPr="009002E6">
        <w:rPr>
          <w:sz w:val="28"/>
          <w:szCs w:val="28"/>
        </w:rPr>
        <w:t>м. Полтава</w:t>
      </w:r>
      <w:r w:rsidR="00BE601F" w:rsidRPr="009002E6">
        <w:rPr>
          <w:sz w:val="28"/>
          <w:szCs w:val="28"/>
        </w:rPr>
        <w:t>,</w:t>
      </w:r>
      <w:r w:rsidR="00452DA4" w:rsidRPr="009002E6">
        <w:t xml:space="preserve"> </w:t>
      </w:r>
      <w:r w:rsidR="00452DA4" w:rsidRPr="009002E6">
        <w:rPr>
          <w:sz w:val="28"/>
          <w:szCs w:val="28"/>
        </w:rPr>
        <w:t>Полтавська область,</w:t>
      </w:r>
      <w:r w:rsidR="00452DA4" w:rsidRPr="009002E6">
        <w:t xml:space="preserve"> </w:t>
      </w:r>
      <w:r w:rsidR="00452DA4" w:rsidRPr="009002E6">
        <w:rPr>
          <w:sz w:val="28"/>
          <w:szCs w:val="28"/>
        </w:rPr>
        <w:t>36022</w:t>
      </w:r>
      <w:r w:rsidRPr="009002E6">
        <w:rPr>
          <w:sz w:val="28"/>
          <w:szCs w:val="28"/>
        </w:rPr>
        <w:t>; код за ЄДРПОУ – 43</w:t>
      </w:r>
      <w:r w:rsidR="00BE601F" w:rsidRPr="009002E6">
        <w:rPr>
          <w:sz w:val="28"/>
          <w:szCs w:val="28"/>
        </w:rPr>
        <w:t>9</w:t>
      </w:r>
      <w:r w:rsidRPr="009002E6">
        <w:rPr>
          <w:sz w:val="28"/>
          <w:szCs w:val="28"/>
        </w:rPr>
        <w:t>9</w:t>
      </w:r>
      <w:r w:rsidR="00BE601F" w:rsidRPr="009002E6">
        <w:rPr>
          <w:sz w:val="28"/>
          <w:szCs w:val="28"/>
        </w:rPr>
        <w:t>7576</w:t>
      </w:r>
      <w:r w:rsidRPr="009002E6">
        <w:rPr>
          <w:sz w:val="28"/>
          <w:szCs w:val="28"/>
        </w:rPr>
        <w:t>; категорія замовника – орган державної  влади.</w:t>
      </w:r>
    </w:p>
    <w:p w:rsidR="00006754" w:rsidRPr="009002E6" w:rsidRDefault="006E0648" w:rsidP="00006754">
      <w:pPr>
        <w:ind w:firstLine="567"/>
        <w:contextualSpacing/>
        <w:jc w:val="both"/>
        <w:rPr>
          <w:sz w:val="28"/>
          <w:szCs w:val="28"/>
        </w:rPr>
      </w:pPr>
      <w:r w:rsidRPr="009002E6">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9002E6">
        <w:rPr>
          <w:sz w:val="28"/>
          <w:szCs w:val="28"/>
        </w:rPr>
        <w:t>«</w:t>
      </w:r>
      <w:bookmarkStart w:id="0" w:name="_GoBack"/>
      <w:r w:rsidR="009A0F42" w:rsidRPr="009002E6">
        <w:rPr>
          <w:sz w:val="28"/>
          <w:szCs w:val="28"/>
        </w:rPr>
        <w:t>Страхування</w:t>
      </w:r>
      <w:bookmarkEnd w:id="0"/>
      <w:r w:rsidR="009A0F42" w:rsidRPr="009002E6">
        <w:rPr>
          <w:sz w:val="28"/>
          <w:szCs w:val="28"/>
        </w:rPr>
        <w:t xml:space="preserve"> цивільно-правової відповідальності власників наземних транспортних засобів</w:t>
      </w:r>
      <w:r w:rsidR="00006754" w:rsidRPr="009002E6">
        <w:rPr>
          <w:sz w:val="28"/>
          <w:szCs w:val="28"/>
        </w:rPr>
        <w:t xml:space="preserve">» за кодом ДК 021:2015 </w:t>
      </w:r>
      <w:r w:rsidR="009A0F42" w:rsidRPr="009002E6">
        <w:rPr>
          <w:sz w:val="28"/>
          <w:szCs w:val="28"/>
        </w:rPr>
        <w:t>66510000-8 Страхові послуги</w:t>
      </w:r>
      <w:r w:rsidR="00006754" w:rsidRPr="009002E6">
        <w:rPr>
          <w:sz w:val="28"/>
          <w:szCs w:val="28"/>
        </w:rPr>
        <w:t>.</w:t>
      </w:r>
    </w:p>
    <w:p w:rsidR="007C2BD8" w:rsidRPr="009002E6" w:rsidRDefault="007C2BD8" w:rsidP="00006754">
      <w:pPr>
        <w:tabs>
          <w:tab w:val="left" w:pos="360"/>
          <w:tab w:val="left" w:pos="567"/>
        </w:tabs>
        <w:contextualSpacing/>
        <w:jc w:val="both"/>
        <w:rPr>
          <w:b/>
          <w:sz w:val="28"/>
          <w:szCs w:val="28"/>
        </w:rPr>
      </w:pPr>
      <w:r w:rsidRPr="009002E6">
        <w:rPr>
          <w:rFonts w:eastAsia="Calibri"/>
          <w:sz w:val="28"/>
          <w:szCs w:val="28"/>
        </w:rPr>
        <w:t xml:space="preserve"> </w:t>
      </w:r>
      <w:r w:rsidR="00006754" w:rsidRPr="009002E6">
        <w:rPr>
          <w:rFonts w:eastAsia="Calibri"/>
          <w:sz w:val="28"/>
          <w:szCs w:val="28"/>
        </w:rPr>
        <w:tab/>
      </w:r>
      <w:r w:rsidR="00006754" w:rsidRPr="009002E6">
        <w:rPr>
          <w:rFonts w:eastAsia="Calibri"/>
          <w:sz w:val="28"/>
          <w:szCs w:val="28"/>
        </w:rPr>
        <w:tab/>
      </w:r>
      <w:r w:rsidR="006E0648" w:rsidRPr="009002E6">
        <w:rPr>
          <w:b/>
          <w:sz w:val="28"/>
          <w:szCs w:val="28"/>
        </w:rPr>
        <w:t>3. Ідентифікатор закупів</w:t>
      </w:r>
      <w:r w:rsidRPr="009002E6">
        <w:rPr>
          <w:b/>
          <w:sz w:val="28"/>
          <w:szCs w:val="28"/>
        </w:rPr>
        <w:t>л</w:t>
      </w:r>
      <w:r w:rsidR="00AF41A4" w:rsidRPr="009002E6">
        <w:rPr>
          <w:b/>
          <w:sz w:val="28"/>
          <w:szCs w:val="28"/>
        </w:rPr>
        <w:t>і</w:t>
      </w:r>
      <w:r w:rsidR="006E0648" w:rsidRPr="009002E6">
        <w:rPr>
          <w:b/>
          <w:sz w:val="28"/>
          <w:szCs w:val="28"/>
        </w:rPr>
        <w:t xml:space="preserve">: — </w:t>
      </w:r>
      <w:r w:rsidR="00A46504" w:rsidRPr="009002E6">
        <w:rPr>
          <w:b/>
          <w:sz w:val="28"/>
          <w:szCs w:val="28"/>
          <w:lang w:val="en-US"/>
        </w:rPr>
        <w:t>UA</w:t>
      </w:r>
      <w:r w:rsidR="00A46504" w:rsidRPr="009002E6">
        <w:rPr>
          <w:b/>
          <w:sz w:val="28"/>
          <w:szCs w:val="28"/>
        </w:rPr>
        <w:t>-2023-</w:t>
      </w:r>
      <w:r w:rsidR="009A0F42" w:rsidRPr="009002E6">
        <w:rPr>
          <w:b/>
          <w:sz w:val="28"/>
          <w:szCs w:val="28"/>
        </w:rPr>
        <w:t>05-24-015009-a</w:t>
      </w:r>
    </w:p>
    <w:p w:rsidR="00006754" w:rsidRPr="009002E6" w:rsidRDefault="00A0247F" w:rsidP="007919B9">
      <w:pPr>
        <w:ind w:firstLine="567"/>
        <w:contextualSpacing/>
        <w:jc w:val="both"/>
        <w:rPr>
          <w:sz w:val="28"/>
          <w:szCs w:val="28"/>
        </w:rPr>
      </w:pPr>
      <w:r w:rsidRPr="009002E6">
        <w:rPr>
          <w:b/>
          <w:sz w:val="28"/>
          <w:szCs w:val="28"/>
        </w:rPr>
        <w:t>4. Обґрунтування технічних та якісних характеристик предмета закупівлі:</w:t>
      </w:r>
      <w:r w:rsidRPr="009002E6">
        <w:t xml:space="preserve"> </w:t>
      </w:r>
      <w:r w:rsidRPr="009002E6">
        <w:rPr>
          <w:sz w:val="28"/>
          <w:szCs w:val="28"/>
        </w:rPr>
        <w:t>технічні та якісні характеристики предмета закупівлі визначені відповідно до потреб замовника</w:t>
      </w:r>
      <w:r w:rsidR="00006754" w:rsidRPr="009002E6">
        <w:rPr>
          <w:sz w:val="28"/>
          <w:szCs w:val="28"/>
        </w:rPr>
        <w:t>.</w:t>
      </w:r>
    </w:p>
    <w:p w:rsidR="003E1190" w:rsidRPr="009002E6" w:rsidRDefault="00DB63B5" w:rsidP="007919B9">
      <w:pPr>
        <w:ind w:firstLine="567"/>
        <w:contextualSpacing/>
        <w:jc w:val="both"/>
        <w:rPr>
          <w:sz w:val="28"/>
          <w:szCs w:val="28"/>
        </w:rPr>
      </w:pPr>
      <w:r w:rsidRPr="009002E6">
        <w:rPr>
          <w:sz w:val="28"/>
          <w:szCs w:val="28"/>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rsidR="009002E6" w:rsidRPr="009002E6" w:rsidRDefault="009002E6" w:rsidP="007919B9">
      <w:pPr>
        <w:ind w:firstLine="567"/>
        <w:contextualSpacing/>
        <w:jc w:val="both"/>
        <w:rPr>
          <w:sz w:val="28"/>
          <w:szCs w:val="28"/>
        </w:rPr>
      </w:pPr>
      <w:r w:rsidRPr="009002E6">
        <w:rPr>
          <w:sz w:val="28"/>
          <w:szCs w:val="28"/>
        </w:rPr>
        <w:t>Вид страхування: обов’язкове страхування цивільно-правової відповідальності власників наземних транспортних засобів.</w:t>
      </w:r>
    </w:p>
    <w:p w:rsidR="001E1CCA" w:rsidRPr="001E1CCA" w:rsidRDefault="001E1CCA" w:rsidP="001E1CCA">
      <w:pPr>
        <w:ind w:firstLine="567"/>
        <w:jc w:val="both"/>
        <w:rPr>
          <w:noProof/>
          <w:sz w:val="28"/>
          <w:szCs w:val="28"/>
        </w:rPr>
      </w:pPr>
      <w:r w:rsidRPr="001E1CCA">
        <w:rPr>
          <w:noProof/>
          <w:sz w:val="28"/>
          <w:szCs w:val="28"/>
        </w:rPr>
        <w:t>Перелік страхових ризиків (випадків): 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є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rsidR="001E1CCA" w:rsidRPr="001E1CCA" w:rsidRDefault="001E1CCA" w:rsidP="001E1CCA">
      <w:pPr>
        <w:ind w:firstLine="567"/>
        <w:jc w:val="both"/>
        <w:rPr>
          <w:noProof/>
          <w:sz w:val="28"/>
          <w:szCs w:val="28"/>
        </w:rPr>
      </w:pPr>
      <w:r w:rsidRPr="001E1CCA">
        <w:rPr>
          <w:noProof/>
          <w:sz w:val="28"/>
          <w:szCs w:val="28"/>
        </w:rPr>
        <w:t>Обов'язковий ліміт відповідальності:</w:t>
      </w:r>
    </w:p>
    <w:p w:rsidR="001E1CCA" w:rsidRPr="001E1CCA" w:rsidRDefault="001E1CCA" w:rsidP="001E1CCA">
      <w:pPr>
        <w:jc w:val="both"/>
        <w:rPr>
          <w:noProof/>
          <w:sz w:val="28"/>
          <w:szCs w:val="28"/>
        </w:rPr>
      </w:pPr>
      <w:r w:rsidRPr="001E1CCA">
        <w:rPr>
          <w:noProof/>
          <w:sz w:val="28"/>
          <w:szCs w:val="28"/>
        </w:rPr>
        <w:t>- за шкоду, заподіяну майну потерпілих не менш - 160 000,00 гривень на одного потерпілого; у разі якщо загальний розмір шкоди за одним страховим випадком перевищує п’ятикратну страхову суму, відшкодування кожному потерпілому пропорційно зменшується.</w:t>
      </w:r>
    </w:p>
    <w:p w:rsidR="001E1CCA" w:rsidRPr="001E1CCA" w:rsidRDefault="001E1CCA" w:rsidP="001E1CCA">
      <w:pPr>
        <w:jc w:val="both"/>
        <w:rPr>
          <w:noProof/>
          <w:sz w:val="28"/>
          <w:szCs w:val="28"/>
        </w:rPr>
      </w:pPr>
      <w:r w:rsidRPr="001E1CCA">
        <w:rPr>
          <w:noProof/>
          <w:sz w:val="28"/>
          <w:szCs w:val="28"/>
        </w:rPr>
        <w:t>- за шкоду, заподіяну життю та здоров'ю потерпілих не менш - 320 000,00 гривень на одного потерпілого.</w:t>
      </w:r>
    </w:p>
    <w:p w:rsidR="001E1CCA" w:rsidRPr="001E1CCA" w:rsidRDefault="001E1CCA" w:rsidP="001E1CCA">
      <w:pPr>
        <w:jc w:val="both"/>
        <w:rPr>
          <w:noProof/>
          <w:sz w:val="28"/>
          <w:szCs w:val="28"/>
        </w:rPr>
      </w:pPr>
      <w:r w:rsidRPr="001E1CCA">
        <w:rPr>
          <w:noProof/>
          <w:sz w:val="28"/>
          <w:szCs w:val="28"/>
        </w:rPr>
        <w:lastRenderedPageBreak/>
        <w:t>Франшиза в розмірі: 0 % від ліміту відповідальності Страховика (його частини) за шкоду, заподіяну майну потерпілих по кожному та будь-якому страховому випадку.</w:t>
      </w:r>
    </w:p>
    <w:p w:rsidR="009002E6" w:rsidRDefault="001E1CCA" w:rsidP="001E1CCA">
      <w:pPr>
        <w:ind w:firstLine="567"/>
        <w:jc w:val="both"/>
        <w:rPr>
          <w:noProof/>
          <w:sz w:val="28"/>
          <w:szCs w:val="28"/>
        </w:rPr>
      </w:pPr>
      <w:r w:rsidRPr="001E1CCA">
        <w:rPr>
          <w:noProof/>
          <w:sz w:val="28"/>
          <w:szCs w:val="28"/>
        </w:rPr>
        <w:t>Учасник обов’язково повинен бути членом Моторного (транспортного) бюро України.</w:t>
      </w:r>
    </w:p>
    <w:p w:rsidR="001E1CCA" w:rsidRDefault="001E1CCA" w:rsidP="009002E6">
      <w:pPr>
        <w:jc w:val="center"/>
        <w:rPr>
          <w:noProof/>
          <w:sz w:val="28"/>
          <w:szCs w:val="28"/>
        </w:rPr>
      </w:pPr>
    </w:p>
    <w:p w:rsidR="009002E6" w:rsidRPr="00977C13" w:rsidRDefault="009002E6" w:rsidP="009002E6">
      <w:pPr>
        <w:jc w:val="center"/>
        <w:rPr>
          <w:b/>
          <w:bCs/>
        </w:rPr>
      </w:pPr>
      <w:r w:rsidRPr="009002E6">
        <w:rPr>
          <w:noProof/>
          <w:sz w:val="28"/>
          <w:szCs w:val="28"/>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tbl>
      <w:tblPr>
        <w:tblStyle w:val="ae"/>
        <w:tblW w:w="0" w:type="auto"/>
        <w:tblLook w:val="04A0" w:firstRow="1" w:lastRow="0" w:firstColumn="1" w:lastColumn="0" w:noHBand="0" w:noVBand="1"/>
      </w:tblPr>
      <w:tblGrid>
        <w:gridCol w:w="555"/>
        <w:gridCol w:w="1582"/>
        <w:gridCol w:w="1379"/>
        <w:gridCol w:w="1189"/>
        <w:gridCol w:w="1571"/>
        <w:gridCol w:w="2292"/>
        <w:gridCol w:w="1241"/>
      </w:tblGrid>
      <w:tr w:rsidR="009002E6" w:rsidRPr="00977C13" w:rsidTr="007F05B1">
        <w:tc>
          <w:tcPr>
            <w:tcW w:w="511" w:type="dxa"/>
          </w:tcPr>
          <w:p w:rsidR="009002E6" w:rsidRPr="00977C13" w:rsidRDefault="009002E6" w:rsidP="007F05B1">
            <w:pPr>
              <w:pStyle w:val="ad"/>
              <w:tabs>
                <w:tab w:val="clear" w:pos="1134"/>
              </w:tabs>
              <w:ind w:firstLine="0"/>
              <w:jc w:val="center"/>
              <w:rPr>
                <w:noProof/>
              </w:rPr>
            </w:pPr>
            <w:r w:rsidRPr="00977C13">
              <w:rPr>
                <w:noProof/>
              </w:rPr>
              <w:t>№ з/п</w:t>
            </w:r>
          </w:p>
        </w:tc>
        <w:tc>
          <w:tcPr>
            <w:tcW w:w="1582" w:type="dxa"/>
            <w:vAlign w:val="center"/>
          </w:tcPr>
          <w:p w:rsidR="009002E6" w:rsidRPr="00977C13" w:rsidRDefault="009002E6" w:rsidP="007F05B1">
            <w:pPr>
              <w:pStyle w:val="ad"/>
              <w:tabs>
                <w:tab w:val="clear" w:pos="1134"/>
              </w:tabs>
              <w:ind w:firstLine="0"/>
              <w:jc w:val="center"/>
              <w:rPr>
                <w:noProof/>
              </w:rPr>
            </w:pPr>
            <w:r w:rsidRPr="00977C13">
              <w:rPr>
                <w:noProof/>
              </w:rPr>
              <w:t>Марка, модель</w:t>
            </w:r>
          </w:p>
        </w:tc>
        <w:tc>
          <w:tcPr>
            <w:tcW w:w="1236" w:type="dxa"/>
            <w:vAlign w:val="center"/>
          </w:tcPr>
          <w:p w:rsidR="009002E6" w:rsidRPr="00977C13" w:rsidRDefault="009002E6" w:rsidP="007F05B1">
            <w:pPr>
              <w:pStyle w:val="ad"/>
              <w:tabs>
                <w:tab w:val="clear" w:pos="1134"/>
              </w:tabs>
              <w:ind w:firstLine="0"/>
              <w:jc w:val="center"/>
              <w:rPr>
                <w:rFonts w:eastAsia="Calibri"/>
              </w:rPr>
            </w:pPr>
            <w:r w:rsidRPr="00977C13">
              <w:rPr>
                <w:rFonts w:eastAsia="Calibri"/>
              </w:rPr>
              <w:t>Об'єм двигуна,</w:t>
            </w:r>
          </w:p>
          <w:p w:rsidR="009002E6" w:rsidRPr="00977C13" w:rsidRDefault="009002E6" w:rsidP="007F05B1">
            <w:pPr>
              <w:pStyle w:val="ad"/>
              <w:tabs>
                <w:tab w:val="clear" w:pos="1134"/>
              </w:tabs>
              <w:ind w:firstLine="0"/>
              <w:jc w:val="center"/>
              <w:rPr>
                <w:noProof/>
              </w:rPr>
            </w:pPr>
            <w:r w:rsidRPr="00977C13">
              <w:rPr>
                <w:rFonts w:eastAsia="Calibri"/>
              </w:rPr>
              <w:t>см</w:t>
            </w:r>
            <w:r w:rsidRPr="00977C13">
              <w:rPr>
                <w:rFonts w:eastAsia="Calibri"/>
                <w:vertAlign w:val="superscript"/>
              </w:rPr>
              <w:t xml:space="preserve">3  </w:t>
            </w:r>
            <w:r w:rsidRPr="00977C13">
              <w:rPr>
                <w:noProof/>
              </w:rPr>
              <w:t>(кількість сидячих місць)</w:t>
            </w:r>
          </w:p>
        </w:tc>
        <w:tc>
          <w:tcPr>
            <w:tcW w:w="1148" w:type="dxa"/>
            <w:vAlign w:val="center"/>
          </w:tcPr>
          <w:p w:rsidR="009002E6" w:rsidRPr="00977C13" w:rsidRDefault="009002E6" w:rsidP="007F05B1">
            <w:pPr>
              <w:pStyle w:val="ad"/>
              <w:tabs>
                <w:tab w:val="clear" w:pos="1134"/>
              </w:tabs>
              <w:ind w:firstLine="0"/>
              <w:jc w:val="center"/>
              <w:rPr>
                <w:noProof/>
              </w:rPr>
            </w:pPr>
            <w:r w:rsidRPr="00977C13">
              <w:rPr>
                <w:noProof/>
              </w:rPr>
              <w:t>Рік випуску</w:t>
            </w:r>
          </w:p>
        </w:tc>
        <w:tc>
          <w:tcPr>
            <w:tcW w:w="1561" w:type="dxa"/>
            <w:vAlign w:val="center"/>
          </w:tcPr>
          <w:p w:rsidR="009002E6" w:rsidRPr="009002E6" w:rsidRDefault="009002E6" w:rsidP="007F05B1">
            <w:pPr>
              <w:pStyle w:val="ad"/>
              <w:tabs>
                <w:tab w:val="clear" w:pos="1134"/>
              </w:tabs>
              <w:ind w:firstLine="0"/>
              <w:jc w:val="center"/>
              <w:rPr>
                <w:noProof/>
              </w:rPr>
            </w:pPr>
            <w:proofErr w:type="spellStart"/>
            <w:r w:rsidRPr="009002E6">
              <w:rPr>
                <w:rFonts w:eastAsia="Calibri"/>
                <w:lang w:val="ru-RU" w:eastAsia="ar-SA"/>
              </w:rPr>
              <w:t>Державний</w:t>
            </w:r>
            <w:proofErr w:type="spellEnd"/>
            <w:r w:rsidRPr="009002E6">
              <w:rPr>
                <w:rFonts w:eastAsia="Calibri"/>
                <w:lang w:val="ru-RU" w:eastAsia="ar-SA"/>
              </w:rPr>
              <w:t xml:space="preserve"> </w:t>
            </w:r>
            <w:proofErr w:type="spellStart"/>
            <w:r w:rsidRPr="009002E6">
              <w:rPr>
                <w:rFonts w:eastAsia="Calibri"/>
                <w:lang w:val="ru-RU" w:eastAsia="ar-SA"/>
              </w:rPr>
              <w:t>номерний</w:t>
            </w:r>
            <w:proofErr w:type="spellEnd"/>
            <w:r w:rsidRPr="009002E6">
              <w:rPr>
                <w:rFonts w:eastAsia="Calibri"/>
                <w:lang w:val="ru-RU" w:eastAsia="ar-SA"/>
              </w:rPr>
              <w:t xml:space="preserve">  знак ТЗ</w:t>
            </w:r>
          </w:p>
        </w:tc>
        <w:tc>
          <w:tcPr>
            <w:tcW w:w="2292" w:type="dxa"/>
            <w:vAlign w:val="center"/>
          </w:tcPr>
          <w:p w:rsidR="009002E6" w:rsidRPr="00977C13" w:rsidRDefault="009002E6" w:rsidP="007F05B1">
            <w:pPr>
              <w:pStyle w:val="ad"/>
              <w:tabs>
                <w:tab w:val="clear" w:pos="1134"/>
              </w:tabs>
              <w:ind w:firstLine="0"/>
              <w:jc w:val="center"/>
              <w:rPr>
                <w:noProof/>
              </w:rPr>
            </w:pPr>
            <w:r w:rsidRPr="00977C13">
              <w:rPr>
                <w:noProof/>
                <w:lang w:val="ru-RU"/>
              </w:rPr>
              <w:t>Строк страхування (к</w:t>
            </w:r>
            <w:r w:rsidRPr="00977C13">
              <w:rPr>
                <w:noProof/>
              </w:rPr>
              <w:t>і</w:t>
            </w:r>
            <w:r w:rsidRPr="00977C13">
              <w:rPr>
                <w:noProof/>
                <w:lang w:val="ru-RU"/>
              </w:rPr>
              <w:t>лькість місяців)</w:t>
            </w:r>
          </w:p>
        </w:tc>
        <w:tc>
          <w:tcPr>
            <w:tcW w:w="1241" w:type="dxa"/>
            <w:vAlign w:val="center"/>
          </w:tcPr>
          <w:p w:rsidR="009002E6" w:rsidRPr="00977C13" w:rsidRDefault="009002E6" w:rsidP="007F05B1">
            <w:pPr>
              <w:pStyle w:val="ad"/>
              <w:tabs>
                <w:tab w:val="clear" w:pos="1134"/>
              </w:tabs>
              <w:ind w:firstLine="0"/>
              <w:jc w:val="center"/>
              <w:rPr>
                <w:noProof/>
              </w:rPr>
            </w:pPr>
            <w:r w:rsidRPr="00977C13">
              <w:rPr>
                <w:noProof/>
              </w:rPr>
              <w:t>Тип ТЗ</w:t>
            </w:r>
          </w:p>
        </w:tc>
      </w:tr>
      <w:tr w:rsidR="009002E6" w:rsidRPr="00977C13" w:rsidTr="007F05B1">
        <w:tc>
          <w:tcPr>
            <w:tcW w:w="511" w:type="dxa"/>
            <w:vAlign w:val="center"/>
          </w:tcPr>
          <w:p w:rsidR="009002E6" w:rsidRPr="00977C13" w:rsidRDefault="009002E6" w:rsidP="007F05B1">
            <w:pPr>
              <w:pStyle w:val="ad"/>
              <w:tabs>
                <w:tab w:val="clear" w:pos="1134"/>
              </w:tabs>
              <w:ind w:firstLine="0"/>
              <w:jc w:val="center"/>
              <w:rPr>
                <w:noProof/>
              </w:rPr>
            </w:pPr>
            <w:r w:rsidRPr="00977C13">
              <w:rPr>
                <w:noProof/>
              </w:rPr>
              <w:t>1.</w:t>
            </w:r>
          </w:p>
        </w:tc>
        <w:tc>
          <w:tcPr>
            <w:tcW w:w="1582" w:type="dxa"/>
            <w:vAlign w:val="center"/>
          </w:tcPr>
          <w:p w:rsidR="009002E6" w:rsidRPr="00977C13" w:rsidRDefault="009002E6" w:rsidP="007F05B1">
            <w:pPr>
              <w:pStyle w:val="ad"/>
              <w:tabs>
                <w:tab w:val="clear" w:pos="1134"/>
              </w:tabs>
              <w:ind w:firstLine="0"/>
              <w:jc w:val="left"/>
              <w:rPr>
                <w:noProof/>
              </w:rPr>
            </w:pPr>
            <w:r w:rsidRPr="00977C13">
              <w:rPr>
                <w:noProof/>
                <w:lang w:val="en-US"/>
              </w:rPr>
              <w:t xml:space="preserve">Skoda Oktavia </w:t>
            </w:r>
          </w:p>
        </w:tc>
        <w:tc>
          <w:tcPr>
            <w:tcW w:w="1236" w:type="dxa"/>
            <w:vAlign w:val="center"/>
          </w:tcPr>
          <w:p w:rsidR="009002E6" w:rsidRPr="00977C13" w:rsidRDefault="009002E6" w:rsidP="007F05B1">
            <w:pPr>
              <w:pStyle w:val="ad"/>
              <w:tabs>
                <w:tab w:val="clear" w:pos="1134"/>
              </w:tabs>
              <w:ind w:firstLine="0"/>
              <w:jc w:val="center"/>
              <w:rPr>
                <w:noProof/>
                <w:lang w:val="en-US"/>
              </w:rPr>
            </w:pPr>
            <w:r w:rsidRPr="00977C13">
              <w:rPr>
                <w:noProof/>
                <w:lang w:val="en-US"/>
              </w:rPr>
              <w:t>1</w:t>
            </w:r>
            <w:r w:rsidRPr="00977C13">
              <w:rPr>
                <w:noProof/>
              </w:rPr>
              <w:t>595</w:t>
            </w:r>
          </w:p>
        </w:tc>
        <w:tc>
          <w:tcPr>
            <w:tcW w:w="1148" w:type="dxa"/>
            <w:vAlign w:val="center"/>
          </w:tcPr>
          <w:p w:rsidR="009002E6" w:rsidRPr="00977C13" w:rsidRDefault="009002E6" w:rsidP="007F05B1">
            <w:pPr>
              <w:pStyle w:val="ad"/>
              <w:tabs>
                <w:tab w:val="clear" w:pos="1134"/>
              </w:tabs>
              <w:ind w:firstLine="0"/>
              <w:jc w:val="center"/>
              <w:rPr>
                <w:noProof/>
              </w:rPr>
            </w:pPr>
            <w:r w:rsidRPr="00977C13">
              <w:rPr>
                <w:noProof/>
                <w:lang w:val="en-US"/>
              </w:rPr>
              <w:t>200</w:t>
            </w:r>
            <w:r w:rsidRPr="00977C13">
              <w:rPr>
                <w:noProof/>
              </w:rPr>
              <w:t>8</w:t>
            </w:r>
          </w:p>
        </w:tc>
        <w:tc>
          <w:tcPr>
            <w:tcW w:w="1561" w:type="dxa"/>
            <w:vAlign w:val="center"/>
          </w:tcPr>
          <w:p w:rsidR="009002E6" w:rsidRPr="00977C13" w:rsidRDefault="009002E6" w:rsidP="007F05B1">
            <w:pPr>
              <w:pStyle w:val="ad"/>
              <w:tabs>
                <w:tab w:val="clear" w:pos="1134"/>
              </w:tabs>
              <w:ind w:firstLine="0"/>
              <w:jc w:val="center"/>
              <w:rPr>
                <w:noProof/>
              </w:rPr>
            </w:pPr>
            <w:r w:rsidRPr="00977C13">
              <w:rPr>
                <w:noProof/>
              </w:rPr>
              <w:t>АХ 1780 КК</w:t>
            </w:r>
          </w:p>
        </w:tc>
        <w:tc>
          <w:tcPr>
            <w:tcW w:w="2292" w:type="dxa"/>
            <w:vAlign w:val="center"/>
          </w:tcPr>
          <w:p w:rsidR="009002E6" w:rsidRPr="00977C13" w:rsidRDefault="009002E6" w:rsidP="007F05B1">
            <w:pPr>
              <w:pStyle w:val="ad"/>
              <w:tabs>
                <w:tab w:val="clear" w:pos="1134"/>
              </w:tabs>
              <w:ind w:firstLine="0"/>
              <w:jc w:val="center"/>
              <w:rPr>
                <w:noProof/>
              </w:rPr>
            </w:pPr>
            <w:r w:rsidRPr="00977C13">
              <w:rPr>
                <w:noProof/>
              </w:rPr>
              <w:t>12 місяців</w:t>
            </w:r>
          </w:p>
        </w:tc>
        <w:tc>
          <w:tcPr>
            <w:tcW w:w="1241" w:type="dxa"/>
            <w:vAlign w:val="center"/>
          </w:tcPr>
          <w:p w:rsidR="009002E6" w:rsidRPr="00977C13" w:rsidRDefault="009002E6" w:rsidP="007F05B1">
            <w:pPr>
              <w:pStyle w:val="ad"/>
              <w:tabs>
                <w:tab w:val="clear" w:pos="1134"/>
              </w:tabs>
              <w:ind w:firstLine="0"/>
              <w:jc w:val="center"/>
              <w:rPr>
                <w:noProof/>
                <w:lang w:val="en-US"/>
              </w:rPr>
            </w:pPr>
            <w:r w:rsidRPr="00977C13">
              <w:rPr>
                <w:noProof/>
                <w:lang w:val="en-US"/>
              </w:rPr>
              <w:t>B1</w:t>
            </w:r>
          </w:p>
        </w:tc>
      </w:tr>
      <w:tr w:rsidR="009002E6" w:rsidRPr="00977C13" w:rsidTr="007F05B1">
        <w:tc>
          <w:tcPr>
            <w:tcW w:w="511" w:type="dxa"/>
            <w:vAlign w:val="center"/>
          </w:tcPr>
          <w:p w:rsidR="009002E6" w:rsidRPr="00977C13" w:rsidRDefault="009002E6" w:rsidP="007F05B1">
            <w:pPr>
              <w:pStyle w:val="ad"/>
              <w:tabs>
                <w:tab w:val="clear" w:pos="1134"/>
              </w:tabs>
              <w:ind w:firstLine="0"/>
              <w:jc w:val="center"/>
              <w:rPr>
                <w:noProof/>
              </w:rPr>
            </w:pPr>
            <w:r w:rsidRPr="00977C13">
              <w:rPr>
                <w:noProof/>
              </w:rPr>
              <w:t>2.</w:t>
            </w:r>
          </w:p>
        </w:tc>
        <w:tc>
          <w:tcPr>
            <w:tcW w:w="1582" w:type="dxa"/>
          </w:tcPr>
          <w:p w:rsidR="009002E6" w:rsidRPr="00977C13" w:rsidRDefault="009002E6" w:rsidP="007F05B1">
            <w:proofErr w:type="spellStart"/>
            <w:r w:rsidRPr="00977C13">
              <w:t>Skoda</w:t>
            </w:r>
            <w:proofErr w:type="spellEnd"/>
            <w:r w:rsidRPr="00977C13">
              <w:t xml:space="preserve"> </w:t>
            </w:r>
            <w:proofErr w:type="spellStart"/>
            <w:r w:rsidRPr="00977C13">
              <w:t>Oktavia</w:t>
            </w:r>
            <w:proofErr w:type="spellEnd"/>
            <w:r w:rsidRPr="00977C13">
              <w:t xml:space="preserve"> </w:t>
            </w:r>
            <w:proofErr w:type="spellStart"/>
            <w:r w:rsidRPr="00977C13">
              <w:t>Tour</w:t>
            </w:r>
            <w:proofErr w:type="spellEnd"/>
          </w:p>
        </w:tc>
        <w:tc>
          <w:tcPr>
            <w:tcW w:w="1236" w:type="dxa"/>
          </w:tcPr>
          <w:p w:rsidR="009002E6" w:rsidRPr="00977C13" w:rsidRDefault="009002E6" w:rsidP="007F05B1">
            <w:pPr>
              <w:jc w:val="center"/>
            </w:pPr>
            <w:r w:rsidRPr="00977C13">
              <w:t>1781</w:t>
            </w:r>
          </w:p>
        </w:tc>
        <w:tc>
          <w:tcPr>
            <w:tcW w:w="1148" w:type="dxa"/>
          </w:tcPr>
          <w:p w:rsidR="009002E6" w:rsidRPr="00977C13" w:rsidRDefault="009002E6" w:rsidP="007F05B1">
            <w:pPr>
              <w:jc w:val="center"/>
            </w:pPr>
            <w:r w:rsidRPr="00977C13">
              <w:t>2007</w:t>
            </w:r>
          </w:p>
        </w:tc>
        <w:tc>
          <w:tcPr>
            <w:tcW w:w="1561" w:type="dxa"/>
          </w:tcPr>
          <w:p w:rsidR="009002E6" w:rsidRPr="00977C13" w:rsidRDefault="009002E6" w:rsidP="007F05B1">
            <w:pPr>
              <w:jc w:val="center"/>
            </w:pPr>
            <w:r w:rsidRPr="00977C13">
              <w:t>ВІ 7376 НК</w:t>
            </w:r>
          </w:p>
        </w:tc>
        <w:tc>
          <w:tcPr>
            <w:tcW w:w="2292" w:type="dxa"/>
          </w:tcPr>
          <w:p w:rsidR="009002E6" w:rsidRPr="00977C13" w:rsidRDefault="009002E6" w:rsidP="007F05B1">
            <w:pPr>
              <w:jc w:val="center"/>
            </w:pPr>
            <w:r w:rsidRPr="00977C13">
              <w:t>12 місяців</w:t>
            </w:r>
          </w:p>
        </w:tc>
        <w:tc>
          <w:tcPr>
            <w:tcW w:w="1241" w:type="dxa"/>
          </w:tcPr>
          <w:p w:rsidR="009002E6" w:rsidRPr="00977C13" w:rsidRDefault="009002E6" w:rsidP="007F05B1">
            <w:pPr>
              <w:jc w:val="center"/>
              <w:rPr>
                <w:lang w:val="en-US"/>
              </w:rPr>
            </w:pPr>
            <w:r w:rsidRPr="00977C13">
              <w:t>B</w:t>
            </w:r>
            <w:r w:rsidRPr="00977C13">
              <w:rPr>
                <w:lang w:val="en-US"/>
              </w:rPr>
              <w:t>2</w:t>
            </w:r>
          </w:p>
        </w:tc>
      </w:tr>
      <w:tr w:rsidR="009002E6" w:rsidRPr="00977C13" w:rsidTr="007F05B1">
        <w:tc>
          <w:tcPr>
            <w:tcW w:w="511" w:type="dxa"/>
            <w:vAlign w:val="center"/>
          </w:tcPr>
          <w:p w:rsidR="009002E6" w:rsidRPr="00977C13" w:rsidRDefault="009002E6" w:rsidP="007F05B1">
            <w:pPr>
              <w:pStyle w:val="ad"/>
              <w:tabs>
                <w:tab w:val="clear" w:pos="1134"/>
              </w:tabs>
              <w:ind w:firstLine="0"/>
              <w:jc w:val="center"/>
              <w:rPr>
                <w:noProof/>
              </w:rPr>
            </w:pPr>
            <w:r w:rsidRPr="00977C13">
              <w:rPr>
                <w:noProof/>
              </w:rPr>
              <w:t>3.</w:t>
            </w:r>
          </w:p>
        </w:tc>
        <w:tc>
          <w:tcPr>
            <w:tcW w:w="1582" w:type="dxa"/>
          </w:tcPr>
          <w:p w:rsidR="009002E6" w:rsidRPr="00977C13" w:rsidRDefault="009002E6" w:rsidP="007F05B1">
            <w:pPr>
              <w:rPr>
                <w:lang w:val="en-US"/>
              </w:rPr>
            </w:pPr>
            <w:r w:rsidRPr="00977C13">
              <w:rPr>
                <w:lang w:val="en-US"/>
              </w:rPr>
              <w:t>ISUZU Trooper</w:t>
            </w:r>
          </w:p>
        </w:tc>
        <w:tc>
          <w:tcPr>
            <w:tcW w:w="1236" w:type="dxa"/>
          </w:tcPr>
          <w:p w:rsidR="009002E6" w:rsidRPr="00977C13" w:rsidRDefault="009002E6" w:rsidP="007F05B1">
            <w:pPr>
              <w:jc w:val="center"/>
              <w:rPr>
                <w:lang w:val="en-US"/>
              </w:rPr>
            </w:pPr>
            <w:r w:rsidRPr="00977C13">
              <w:rPr>
                <w:lang w:val="en-US"/>
              </w:rPr>
              <w:t>3500</w:t>
            </w:r>
          </w:p>
        </w:tc>
        <w:tc>
          <w:tcPr>
            <w:tcW w:w="1148" w:type="dxa"/>
          </w:tcPr>
          <w:p w:rsidR="009002E6" w:rsidRPr="00977C13" w:rsidRDefault="009002E6" w:rsidP="007F05B1">
            <w:pPr>
              <w:jc w:val="center"/>
              <w:rPr>
                <w:lang w:val="en-US"/>
              </w:rPr>
            </w:pPr>
            <w:r w:rsidRPr="00977C13">
              <w:rPr>
                <w:lang w:val="en-US"/>
              </w:rPr>
              <w:t>1998</w:t>
            </w:r>
          </w:p>
        </w:tc>
        <w:tc>
          <w:tcPr>
            <w:tcW w:w="1561" w:type="dxa"/>
          </w:tcPr>
          <w:p w:rsidR="009002E6" w:rsidRPr="00977C13" w:rsidRDefault="009002E6" w:rsidP="007F05B1">
            <w:pPr>
              <w:jc w:val="center"/>
            </w:pPr>
            <w:r w:rsidRPr="00977C13">
              <w:t>ВІ 7893 НК</w:t>
            </w:r>
          </w:p>
        </w:tc>
        <w:tc>
          <w:tcPr>
            <w:tcW w:w="2292" w:type="dxa"/>
          </w:tcPr>
          <w:p w:rsidR="009002E6" w:rsidRPr="00977C13" w:rsidRDefault="009002E6" w:rsidP="007F05B1">
            <w:pPr>
              <w:jc w:val="center"/>
            </w:pPr>
            <w:r w:rsidRPr="00977C13">
              <w:t>12 місяців</w:t>
            </w:r>
          </w:p>
        </w:tc>
        <w:tc>
          <w:tcPr>
            <w:tcW w:w="1241" w:type="dxa"/>
          </w:tcPr>
          <w:p w:rsidR="009002E6" w:rsidRPr="00977C13" w:rsidRDefault="009002E6" w:rsidP="007F05B1">
            <w:pPr>
              <w:jc w:val="center"/>
              <w:rPr>
                <w:lang w:val="en-US"/>
              </w:rPr>
            </w:pPr>
            <w:r w:rsidRPr="00977C13">
              <w:t>B</w:t>
            </w:r>
            <w:r w:rsidRPr="00977C13">
              <w:rPr>
                <w:lang w:val="en-US"/>
              </w:rPr>
              <w:t>4</w:t>
            </w:r>
          </w:p>
        </w:tc>
      </w:tr>
      <w:tr w:rsidR="009002E6" w:rsidRPr="00977C13" w:rsidTr="007F05B1">
        <w:tc>
          <w:tcPr>
            <w:tcW w:w="511" w:type="dxa"/>
            <w:vAlign w:val="center"/>
          </w:tcPr>
          <w:p w:rsidR="009002E6" w:rsidRPr="00977C13" w:rsidRDefault="009002E6" w:rsidP="007F05B1">
            <w:pPr>
              <w:pStyle w:val="ad"/>
              <w:tabs>
                <w:tab w:val="clear" w:pos="1134"/>
              </w:tabs>
              <w:ind w:firstLine="0"/>
              <w:jc w:val="center"/>
              <w:rPr>
                <w:noProof/>
              </w:rPr>
            </w:pPr>
            <w:r w:rsidRPr="00977C13">
              <w:rPr>
                <w:noProof/>
              </w:rPr>
              <w:t>4.</w:t>
            </w:r>
          </w:p>
        </w:tc>
        <w:tc>
          <w:tcPr>
            <w:tcW w:w="1582" w:type="dxa"/>
          </w:tcPr>
          <w:p w:rsidR="009002E6" w:rsidRPr="00977C13" w:rsidRDefault="009002E6" w:rsidP="007F05B1">
            <w:pPr>
              <w:rPr>
                <w:lang w:val="en-US"/>
              </w:rPr>
            </w:pPr>
            <w:r w:rsidRPr="00977C13">
              <w:t xml:space="preserve">ГАЗ 22171 </w:t>
            </w:r>
          </w:p>
        </w:tc>
        <w:tc>
          <w:tcPr>
            <w:tcW w:w="1236" w:type="dxa"/>
          </w:tcPr>
          <w:p w:rsidR="009002E6" w:rsidRPr="00977C13" w:rsidRDefault="009002E6" w:rsidP="007F05B1">
            <w:pPr>
              <w:jc w:val="center"/>
            </w:pPr>
            <w:r w:rsidRPr="00977C13">
              <w:t>10 (сидячих місць)</w:t>
            </w:r>
          </w:p>
        </w:tc>
        <w:tc>
          <w:tcPr>
            <w:tcW w:w="1148" w:type="dxa"/>
          </w:tcPr>
          <w:p w:rsidR="009002E6" w:rsidRPr="00977C13" w:rsidRDefault="009002E6" w:rsidP="007F05B1">
            <w:pPr>
              <w:jc w:val="center"/>
            </w:pPr>
            <w:r w:rsidRPr="00977C13">
              <w:t>2003</w:t>
            </w:r>
          </w:p>
        </w:tc>
        <w:tc>
          <w:tcPr>
            <w:tcW w:w="1561" w:type="dxa"/>
          </w:tcPr>
          <w:p w:rsidR="009002E6" w:rsidRPr="00977C13" w:rsidRDefault="009002E6" w:rsidP="007F05B1">
            <w:pPr>
              <w:jc w:val="center"/>
            </w:pPr>
            <w:r w:rsidRPr="00977C13">
              <w:t>ВІ 7381 НК</w:t>
            </w:r>
          </w:p>
        </w:tc>
        <w:tc>
          <w:tcPr>
            <w:tcW w:w="2292" w:type="dxa"/>
          </w:tcPr>
          <w:p w:rsidR="009002E6" w:rsidRPr="00977C13" w:rsidRDefault="009002E6" w:rsidP="007F05B1">
            <w:pPr>
              <w:jc w:val="center"/>
              <w:rPr>
                <w:lang w:val="en-US"/>
              </w:rPr>
            </w:pPr>
            <w:r w:rsidRPr="00977C13">
              <w:t>6 місяців</w:t>
            </w:r>
          </w:p>
        </w:tc>
        <w:tc>
          <w:tcPr>
            <w:tcW w:w="1241" w:type="dxa"/>
          </w:tcPr>
          <w:p w:rsidR="009002E6" w:rsidRPr="00977C13" w:rsidRDefault="009002E6" w:rsidP="007F05B1">
            <w:pPr>
              <w:jc w:val="center"/>
              <w:rPr>
                <w:lang w:val="en-US"/>
              </w:rPr>
            </w:pPr>
            <w:r w:rsidRPr="00977C13">
              <w:rPr>
                <w:lang w:val="en-US"/>
              </w:rPr>
              <w:t>D1</w:t>
            </w:r>
          </w:p>
        </w:tc>
      </w:tr>
    </w:tbl>
    <w:p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9002E6" w:rsidRPr="009002E6">
        <w:rPr>
          <w:sz w:val="28"/>
          <w:szCs w:val="28"/>
        </w:rPr>
        <w:t>1</w:t>
      </w:r>
      <w:r w:rsidR="00A46504" w:rsidRPr="009002E6">
        <w:rPr>
          <w:sz w:val="28"/>
          <w:szCs w:val="28"/>
        </w:rPr>
        <w:t>5</w:t>
      </w:r>
      <w:r w:rsidR="009002E6">
        <w:rPr>
          <w:sz w:val="28"/>
          <w:szCs w:val="28"/>
        </w:rPr>
        <w:t>00</w:t>
      </w:r>
      <w:r w:rsidR="00270EDE" w:rsidRPr="00A46504">
        <w:rPr>
          <w:sz w:val="28"/>
          <w:szCs w:val="28"/>
        </w:rPr>
        <w:t>0</w:t>
      </w:r>
      <w:r w:rsidR="00270EDE" w:rsidRPr="00064CCA">
        <w:rPr>
          <w:sz w:val="28"/>
          <w:szCs w:val="28"/>
        </w:rPr>
        <w:t>,</w:t>
      </w:r>
      <w:r w:rsidR="00A46504">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rsidR="00006754" w:rsidRPr="00064CCA" w:rsidRDefault="00853255" w:rsidP="00006754">
      <w:pPr>
        <w:ind w:firstLine="709"/>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A46504" w:rsidRPr="00A46504">
        <w:rPr>
          <w:sz w:val="28"/>
          <w:szCs w:val="28"/>
        </w:rPr>
        <w:t>15</w:t>
      </w:r>
      <w:r w:rsidR="009002E6">
        <w:rPr>
          <w:sz w:val="28"/>
          <w:szCs w:val="28"/>
        </w:rPr>
        <w:t>0</w:t>
      </w:r>
      <w:r w:rsidR="00A46504" w:rsidRPr="00A46504">
        <w:rPr>
          <w:sz w:val="28"/>
          <w:szCs w:val="28"/>
        </w:rPr>
        <w:t xml:space="preserve">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4E7F05">
      <w:headerReference w:type="default" r:id="rId7"/>
      <w:headerReference w:type="first" r:id="rId8"/>
      <w:pgSz w:w="11906" w:h="16838"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37B" w:rsidRDefault="000C237B">
      <w:r>
        <w:separator/>
      </w:r>
    </w:p>
  </w:endnote>
  <w:endnote w:type="continuationSeparator" w:id="0">
    <w:p w:rsidR="000C237B" w:rsidRDefault="000C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37B" w:rsidRDefault="000C237B">
      <w:r>
        <w:separator/>
      </w:r>
    </w:p>
  </w:footnote>
  <w:footnote w:type="continuationSeparator" w:id="0">
    <w:p w:rsidR="000C237B" w:rsidRDefault="000C2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7"/>
  </w:num>
  <w:num w:numId="5">
    <w:abstractNumId w:val="3"/>
  </w:num>
  <w:num w:numId="6">
    <w:abstractNumId w:val="2"/>
  </w:num>
  <w:num w:numId="7">
    <w:abstractNumId w:val="12"/>
  </w:num>
  <w:num w:numId="8">
    <w:abstractNumId w:val="4"/>
  </w:num>
  <w:num w:numId="9">
    <w:abstractNumId w:val="5"/>
  </w:num>
  <w:num w:numId="10">
    <w:abstractNumId w:val="8"/>
  </w:num>
  <w:num w:numId="11">
    <w:abstractNumId w:val="10"/>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37B"/>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CCA"/>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E7F05"/>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6416"/>
    <w:rsid w:val="00697984"/>
    <w:rsid w:val="006A35A0"/>
    <w:rsid w:val="006A3E01"/>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02E6"/>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0F42"/>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492B"/>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0C36"/>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3B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56A2"/>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2975</Words>
  <Characters>1697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2023-05-25T09:53:00Z</dcterms:created>
  <dcterms:modified xsi:type="dcterms:W3CDTF">2023-05-25T09:53:00Z</dcterms:modified>
</cp:coreProperties>
</file>