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26"/>
        <w:gridCol w:w="6203"/>
      </w:tblGrid>
      <w:tr w:rsidR="00033250" w:rsidRPr="00F93D7D" w14:paraId="25298759" w14:textId="77777777" w:rsidTr="00982AA7">
        <w:tc>
          <w:tcPr>
            <w:tcW w:w="9855" w:type="dxa"/>
            <w:gridSpan w:val="3"/>
          </w:tcPr>
          <w:p w14:paraId="35157F59" w14:textId="77777777" w:rsidR="00033250" w:rsidRDefault="00033250" w:rsidP="00982AA7">
            <w:pPr>
              <w:pStyle w:val="a3"/>
              <w:spacing w:before="0" w:beforeAutospacing="0" w:after="0" w:afterAutospacing="0"/>
              <w:jc w:val="center"/>
              <w:rPr>
                <w:b/>
                <w:sz w:val="22"/>
                <w:szCs w:val="22"/>
              </w:rPr>
            </w:pPr>
            <w:proofErr w:type="spellStart"/>
            <w:r w:rsidRPr="007B2528">
              <w:rPr>
                <w:b/>
                <w:sz w:val="22"/>
                <w:szCs w:val="22"/>
              </w:rPr>
              <w:t>Обгрунтування</w:t>
            </w:r>
            <w:proofErr w:type="spellEnd"/>
            <w:r w:rsidRPr="007B2528">
              <w:rPr>
                <w:b/>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14C35892" w14:textId="77777777" w:rsidR="00033250" w:rsidRPr="007B2528" w:rsidRDefault="00033250" w:rsidP="00982AA7">
            <w:pPr>
              <w:pStyle w:val="a3"/>
              <w:spacing w:before="0" w:beforeAutospacing="0" w:after="0" w:afterAutospacing="0"/>
              <w:jc w:val="center"/>
              <w:rPr>
                <w:b/>
                <w:sz w:val="22"/>
                <w:szCs w:val="22"/>
              </w:rPr>
            </w:pPr>
          </w:p>
        </w:tc>
      </w:tr>
      <w:tr w:rsidR="00033250" w:rsidRPr="007B2528" w14:paraId="17EF1601" w14:textId="77777777" w:rsidTr="00982AA7">
        <w:tc>
          <w:tcPr>
            <w:tcW w:w="426" w:type="dxa"/>
          </w:tcPr>
          <w:p w14:paraId="453A1E8C" w14:textId="77777777" w:rsidR="00033250" w:rsidRPr="007B2528" w:rsidRDefault="00033250" w:rsidP="00982AA7">
            <w:pPr>
              <w:pStyle w:val="a3"/>
              <w:spacing w:before="0" w:beforeAutospacing="0"/>
              <w:jc w:val="center"/>
              <w:rPr>
                <w:b/>
                <w:sz w:val="20"/>
                <w:szCs w:val="20"/>
              </w:rPr>
            </w:pPr>
            <w:r w:rsidRPr="007B2528">
              <w:rPr>
                <w:b/>
                <w:sz w:val="20"/>
                <w:szCs w:val="20"/>
              </w:rPr>
              <w:t>1.</w:t>
            </w:r>
          </w:p>
        </w:tc>
        <w:tc>
          <w:tcPr>
            <w:tcW w:w="3226" w:type="dxa"/>
          </w:tcPr>
          <w:p w14:paraId="61B2CA0F" w14:textId="77777777" w:rsidR="00033250" w:rsidRPr="00C85777" w:rsidRDefault="00033250" w:rsidP="00982AA7">
            <w:pPr>
              <w:pStyle w:val="a3"/>
              <w:rPr>
                <w:b/>
              </w:rPr>
            </w:pPr>
            <w:r w:rsidRPr="00C85777">
              <w:rPr>
                <w:b/>
              </w:rPr>
              <w:t xml:space="preserve">Назва предмета закупівлі </w:t>
            </w:r>
          </w:p>
        </w:tc>
        <w:tc>
          <w:tcPr>
            <w:tcW w:w="6203" w:type="dxa"/>
          </w:tcPr>
          <w:p w14:paraId="22FE7C31" w14:textId="4EB4254D" w:rsidR="00033250" w:rsidRPr="00C85777" w:rsidRDefault="005F03A2" w:rsidP="00B34ACF">
            <w:pPr>
              <w:pStyle w:val="rvps2"/>
              <w:spacing w:before="0" w:beforeAutospacing="0" w:after="0" w:afterAutospacing="0"/>
              <w:jc w:val="both"/>
              <w:rPr>
                <w:b/>
              </w:rPr>
            </w:pPr>
            <w:r w:rsidRPr="00C85777">
              <w:rPr>
                <w:lang w:val="uk-UA"/>
              </w:rPr>
              <w:t>«</w:t>
            </w:r>
            <w:bookmarkStart w:id="0" w:name="_GoBack"/>
            <w:proofErr w:type="spellStart"/>
            <w:r w:rsidR="00C85777" w:rsidRPr="00C85777">
              <w:rPr>
                <w:b/>
              </w:rPr>
              <w:t>Тонери</w:t>
            </w:r>
            <w:bookmarkEnd w:id="0"/>
            <w:proofErr w:type="spellEnd"/>
            <w:r w:rsidRPr="00C85777">
              <w:rPr>
                <w:lang w:val="uk-UA"/>
              </w:rPr>
              <w:t>»</w:t>
            </w:r>
            <w:r w:rsidR="00B34ACF" w:rsidRPr="00C85777">
              <w:rPr>
                <w:lang w:val="uk-UA"/>
              </w:rPr>
              <w:t xml:space="preserve"> за кодом </w:t>
            </w:r>
            <w:r w:rsidR="00C85777" w:rsidRPr="00C85777">
              <w:t xml:space="preserve">ДК 021:2015-30120000-6 </w:t>
            </w:r>
            <w:proofErr w:type="spellStart"/>
            <w:r w:rsidR="00C85777" w:rsidRPr="00C85777">
              <w:t>Фотокопіювальне</w:t>
            </w:r>
            <w:proofErr w:type="spellEnd"/>
            <w:r w:rsidR="00C85777" w:rsidRPr="00C85777">
              <w:t xml:space="preserve"> та </w:t>
            </w:r>
            <w:proofErr w:type="spellStart"/>
            <w:r w:rsidR="00C85777" w:rsidRPr="00C85777">
              <w:t>поліграфічне</w:t>
            </w:r>
            <w:proofErr w:type="spellEnd"/>
            <w:r w:rsidR="00C85777" w:rsidRPr="00C85777">
              <w:t xml:space="preserve"> </w:t>
            </w:r>
            <w:proofErr w:type="spellStart"/>
            <w:r w:rsidR="00C85777" w:rsidRPr="00C85777">
              <w:t>обладнання</w:t>
            </w:r>
            <w:proofErr w:type="spellEnd"/>
            <w:r w:rsidR="00C85777" w:rsidRPr="00C85777">
              <w:t xml:space="preserve"> для офсетного </w:t>
            </w:r>
            <w:proofErr w:type="spellStart"/>
            <w:r w:rsidR="00C85777" w:rsidRPr="00C85777">
              <w:t>друку</w:t>
            </w:r>
            <w:proofErr w:type="spellEnd"/>
            <w:r w:rsidR="00033250" w:rsidRPr="00C85777">
              <w:rPr>
                <w:lang w:val="uk-UA"/>
              </w:rPr>
              <w:t xml:space="preserve"> </w:t>
            </w:r>
          </w:p>
        </w:tc>
      </w:tr>
      <w:tr w:rsidR="00033250" w:rsidRPr="007B2528" w14:paraId="2A88A221" w14:textId="77777777" w:rsidTr="00982AA7">
        <w:tc>
          <w:tcPr>
            <w:tcW w:w="426" w:type="dxa"/>
          </w:tcPr>
          <w:p w14:paraId="4A2BF2AA" w14:textId="77777777" w:rsidR="00033250" w:rsidRPr="007B2528" w:rsidRDefault="00033250" w:rsidP="00982AA7">
            <w:pPr>
              <w:pStyle w:val="a3"/>
              <w:jc w:val="center"/>
              <w:rPr>
                <w:b/>
                <w:sz w:val="20"/>
                <w:szCs w:val="20"/>
              </w:rPr>
            </w:pPr>
            <w:r w:rsidRPr="007B2528">
              <w:rPr>
                <w:b/>
                <w:sz w:val="20"/>
                <w:szCs w:val="20"/>
              </w:rPr>
              <w:t xml:space="preserve">2. </w:t>
            </w:r>
          </w:p>
        </w:tc>
        <w:tc>
          <w:tcPr>
            <w:tcW w:w="3226" w:type="dxa"/>
          </w:tcPr>
          <w:p w14:paraId="1309367B" w14:textId="77777777" w:rsidR="00033250" w:rsidRPr="00C85777" w:rsidRDefault="00033250" w:rsidP="00982AA7">
            <w:pPr>
              <w:pStyle w:val="a3"/>
              <w:rPr>
                <w:b/>
              </w:rPr>
            </w:pPr>
            <w:proofErr w:type="spellStart"/>
            <w:r w:rsidRPr="00C85777">
              <w:rPr>
                <w:b/>
              </w:rPr>
              <w:t>Обгрунтування</w:t>
            </w:r>
            <w:proofErr w:type="spellEnd"/>
            <w:r w:rsidRPr="00C85777">
              <w:rPr>
                <w:b/>
              </w:rPr>
              <w:t xml:space="preserve"> технічних та якісних характеристик предмета закупівлі</w:t>
            </w:r>
          </w:p>
        </w:tc>
        <w:tc>
          <w:tcPr>
            <w:tcW w:w="6203"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
              <w:gridCol w:w="1753"/>
              <w:gridCol w:w="2374"/>
              <w:gridCol w:w="1389"/>
            </w:tblGrid>
            <w:tr w:rsidR="00C85777" w:rsidRPr="00C85777" w14:paraId="7F248F3C" w14:textId="77777777" w:rsidTr="00D830FC">
              <w:trPr>
                <w:trHeight w:val="515"/>
                <w:jc w:val="center"/>
              </w:trPr>
              <w:tc>
                <w:tcPr>
                  <w:tcW w:w="478" w:type="dxa"/>
                </w:tcPr>
                <w:p w14:paraId="051D9D7A" w14:textId="77777777" w:rsidR="00C85777" w:rsidRPr="00C85777" w:rsidRDefault="00C85777" w:rsidP="00D830FC">
                  <w:pPr>
                    <w:tabs>
                      <w:tab w:val="left" w:pos="993"/>
                    </w:tabs>
                    <w:spacing w:after="0" w:line="240" w:lineRule="auto"/>
                    <w:rPr>
                      <w:rFonts w:ascii="Times New Roman" w:hAnsi="Times New Roman"/>
                      <w:b/>
                      <w:sz w:val="24"/>
                      <w:szCs w:val="24"/>
                      <w:lang w:val="ru-RU"/>
                    </w:rPr>
                  </w:pPr>
                </w:p>
                <w:p w14:paraId="5C2EFAD4" w14:textId="77777777" w:rsidR="00C85777" w:rsidRPr="00C85777" w:rsidRDefault="00C85777" w:rsidP="00D830FC">
                  <w:pPr>
                    <w:tabs>
                      <w:tab w:val="left" w:pos="993"/>
                    </w:tabs>
                    <w:spacing w:after="0" w:line="240" w:lineRule="auto"/>
                    <w:rPr>
                      <w:rFonts w:ascii="Times New Roman" w:hAnsi="Times New Roman"/>
                      <w:b/>
                      <w:sz w:val="24"/>
                      <w:szCs w:val="24"/>
                      <w:lang w:val="ru-RU"/>
                    </w:rPr>
                  </w:pPr>
                  <w:r w:rsidRPr="00C85777">
                    <w:rPr>
                      <w:rFonts w:ascii="Times New Roman" w:hAnsi="Times New Roman"/>
                      <w:b/>
                      <w:sz w:val="24"/>
                      <w:szCs w:val="24"/>
                      <w:lang w:val="ru-RU"/>
                    </w:rPr>
                    <w:t>№</w:t>
                  </w:r>
                </w:p>
              </w:tc>
              <w:tc>
                <w:tcPr>
                  <w:tcW w:w="4059" w:type="dxa"/>
                </w:tcPr>
                <w:p w14:paraId="115988FC" w14:textId="77777777" w:rsidR="00C85777" w:rsidRPr="00C85777" w:rsidRDefault="00C85777" w:rsidP="00D830FC">
                  <w:pPr>
                    <w:tabs>
                      <w:tab w:val="left" w:pos="993"/>
                    </w:tabs>
                    <w:spacing w:after="0" w:line="240" w:lineRule="auto"/>
                    <w:rPr>
                      <w:rFonts w:ascii="Times New Roman" w:hAnsi="Times New Roman"/>
                      <w:b/>
                      <w:bCs/>
                      <w:sz w:val="24"/>
                      <w:szCs w:val="24"/>
                    </w:rPr>
                  </w:pPr>
                </w:p>
                <w:p w14:paraId="32E8E997" w14:textId="77777777" w:rsidR="00C85777" w:rsidRPr="00C85777" w:rsidRDefault="00C85777" w:rsidP="00D830FC">
                  <w:pPr>
                    <w:tabs>
                      <w:tab w:val="left" w:pos="993"/>
                    </w:tabs>
                    <w:spacing w:after="0" w:line="240" w:lineRule="auto"/>
                    <w:rPr>
                      <w:rFonts w:ascii="Times New Roman" w:hAnsi="Times New Roman"/>
                      <w:b/>
                      <w:sz w:val="24"/>
                      <w:szCs w:val="24"/>
                    </w:rPr>
                  </w:pPr>
                  <w:r w:rsidRPr="00C85777">
                    <w:rPr>
                      <w:rFonts w:ascii="Times New Roman" w:hAnsi="Times New Roman"/>
                      <w:b/>
                      <w:bCs/>
                      <w:sz w:val="24"/>
                      <w:szCs w:val="24"/>
                    </w:rPr>
                    <w:t xml:space="preserve">               Марка пристрою</w:t>
                  </w:r>
                </w:p>
              </w:tc>
              <w:tc>
                <w:tcPr>
                  <w:tcW w:w="2551" w:type="dxa"/>
                </w:tcPr>
                <w:p w14:paraId="2C56089E" w14:textId="77777777" w:rsidR="00C85777" w:rsidRPr="00C85777" w:rsidRDefault="00C85777" w:rsidP="00D830FC">
                  <w:pPr>
                    <w:tabs>
                      <w:tab w:val="left" w:pos="993"/>
                    </w:tabs>
                    <w:spacing w:after="0" w:line="240" w:lineRule="auto"/>
                    <w:rPr>
                      <w:rFonts w:ascii="Times New Roman" w:hAnsi="Times New Roman"/>
                      <w:b/>
                      <w:bCs/>
                      <w:sz w:val="24"/>
                      <w:szCs w:val="24"/>
                    </w:rPr>
                  </w:pPr>
                </w:p>
                <w:p w14:paraId="7B95692A" w14:textId="77777777" w:rsidR="00C85777" w:rsidRPr="00C85777" w:rsidRDefault="00C85777" w:rsidP="00D830FC">
                  <w:pPr>
                    <w:tabs>
                      <w:tab w:val="left" w:pos="993"/>
                    </w:tabs>
                    <w:spacing w:after="0" w:line="240" w:lineRule="auto"/>
                    <w:rPr>
                      <w:rFonts w:ascii="Times New Roman" w:hAnsi="Times New Roman"/>
                      <w:b/>
                      <w:bCs/>
                      <w:sz w:val="24"/>
                      <w:szCs w:val="24"/>
                    </w:rPr>
                  </w:pPr>
                  <w:r w:rsidRPr="00C85777">
                    <w:rPr>
                      <w:rFonts w:ascii="Times New Roman" w:hAnsi="Times New Roman"/>
                      <w:b/>
                      <w:bCs/>
                      <w:sz w:val="24"/>
                      <w:szCs w:val="24"/>
                    </w:rPr>
                    <w:t>Марка туби, (ємність)</w:t>
                  </w:r>
                </w:p>
              </w:tc>
              <w:tc>
                <w:tcPr>
                  <w:tcW w:w="1701" w:type="dxa"/>
                </w:tcPr>
                <w:p w14:paraId="2DF0734F" w14:textId="77777777" w:rsidR="00C85777" w:rsidRPr="00C85777" w:rsidRDefault="00C85777" w:rsidP="00D830FC">
                  <w:pPr>
                    <w:tabs>
                      <w:tab w:val="left" w:pos="993"/>
                    </w:tabs>
                    <w:spacing w:after="0" w:line="240" w:lineRule="auto"/>
                    <w:rPr>
                      <w:rFonts w:ascii="Times New Roman" w:hAnsi="Times New Roman"/>
                      <w:b/>
                      <w:bCs/>
                      <w:sz w:val="24"/>
                      <w:szCs w:val="24"/>
                    </w:rPr>
                  </w:pPr>
                </w:p>
                <w:p w14:paraId="7C846BB2" w14:textId="77777777" w:rsidR="00C85777" w:rsidRPr="00C85777" w:rsidRDefault="00C85777" w:rsidP="00D830FC">
                  <w:pPr>
                    <w:tabs>
                      <w:tab w:val="left" w:pos="993"/>
                    </w:tabs>
                    <w:spacing w:after="0" w:line="240" w:lineRule="auto"/>
                    <w:rPr>
                      <w:rFonts w:ascii="Times New Roman" w:hAnsi="Times New Roman"/>
                      <w:b/>
                      <w:sz w:val="24"/>
                      <w:szCs w:val="24"/>
                      <w:lang w:val="ru-RU"/>
                    </w:rPr>
                  </w:pPr>
                  <w:r w:rsidRPr="00C85777">
                    <w:rPr>
                      <w:rFonts w:ascii="Times New Roman" w:hAnsi="Times New Roman"/>
                      <w:b/>
                      <w:bCs/>
                      <w:sz w:val="24"/>
                      <w:szCs w:val="24"/>
                    </w:rPr>
                    <w:t>Кількість, шт.</w:t>
                  </w:r>
                </w:p>
              </w:tc>
            </w:tr>
            <w:tr w:rsidR="00C85777" w:rsidRPr="00C85777" w14:paraId="15128C86" w14:textId="77777777" w:rsidTr="00D830FC">
              <w:trPr>
                <w:trHeight w:val="267"/>
                <w:jc w:val="center"/>
              </w:trPr>
              <w:tc>
                <w:tcPr>
                  <w:tcW w:w="478" w:type="dxa"/>
                </w:tcPr>
                <w:p w14:paraId="3897EF80" w14:textId="77777777" w:rsidR="00C85777" w:rsidRPr="00C85777" w:rsidRDefault="00C85777" w:rsidP="00D830FC">
                  <w:pPr>
                    <w:tabs>
                      <w:tab w:val="left" w:pos="993"/>
                    </w:tabs>
                    <w:spacing w:after="0" w:line="240" w:lineRule="auto"/>
                    <w:rPr>
                      <w:rFonts w:ascii="Times New Roman" w:hAnsi="Times New Roman"/>
                      <w:b/>
                      <w:sz w:val="24"/>
                      <w:szCs w:val="24"/>
                      <w:lang w:val="ru-RU"/>
                    </w:rPr>
                  </w:pPr>
                  <w:r w:rsidRPr="00C85777">
                    <w:rPr>
                      <w:rFonts w:ascii="Times New Roman" w:hAnsi="Times New Roman"/>
                      <w:b/>
                      <w:sz w:val="24"/>
                      <w:szCs w:val="24"/>
                      <w:lang w:val="ru-RU"/>
                    </w:rPr>
                    <w:t>1</w:t>
                  </w:r>
                </w:p>
              </w:tc>
              <w:tc>
                <w:tcPr>
                  <w:tcW w:w="4059" w:type="dxa"/>
                </w:tcPr>
                <w:p w14:paraId="37CBE156" w14:textId="77777777" w:rsidR="00C85777" w:rsidRPr="00C85777" w:rsidRDefault="00C85777" w:rsidP="00D830FC">
                  <w:pPr>
                    <w:tabs>
                      <w:tab w:val="left" w:pos="993"/>
                    </w:tabs>
                    <w:spacing w:after="0" w:line="240" w:lineRule="auto"/>
                    <w:jc w:val="center"/>
                    <w:rPr>
                      <w:rFonts w:ascii="Times New Roman" w:hAnsi="Times New Roman"/>
                      <w:sz w:val="24"/>
                      <w:szCs w:val="24"/>
                    </w:rPr>
                  </w:pPr>
                  <w:r w:rsidRPr="00C85777">
                    <w:rPr>
                      <w:rFonts w:ascii="Times New Roman" w:hAnsi="Times New Roman"/>
                      <w:color w:val="000000"/>
                      <w:sz w:val="24"/>
                      <w:szCs w:val="24"/>
                      <w:lang w:val="en-US"/>
                    </w:rPr>
                    <w:t>PATRON</w:t>
                  </w:r>
                </w:p>
              </w:tc>
              <w:tc>
                <w:tcPr>
                  <w:tcW w:w="2551" w:type="dxa"/>
                </w:tcPr>
                <w:p w14:paraId="23905FEF" w14:textId="77777777" w:rsidR="00C85777" w:rsidRPr="00C85777" w:rsidRDefault="00C85777" w:rsidP="00D830FC">
                  <w:pPr>
                    <w:tabs>
                      <w:tab w:val="left" w:pos="993"/>
                    </w:tabs>
                    <w:spacing w:after="0" w:line="240" w:lineRule="auto"/>
                    <w:jc w:val="center"/>
                    <w:rPr>
                      <w:rFonts w:ascii="Times New Roman" w:hAnsi="Times New Roman"/>
                      <w:sz w:val="24"/>
                      <w:szCs w:val="24"/>
                    </w:rPr>
                  </w:pPr>
                  <w:r w:rsidRPr="00C85777">
                    <w:rPr>
                      <w:rFonts w:ascii="Times New Roman" w:hAnsi="Times New Roman"/>
                      <w:sz w:val="24"/>
                      <w:szCs w:val="24"/>
                      <w:lang w:val="en-US"/>
                    </w:rPr>
                    <w:t>HP LJ 1010 (Q2612A), 100g</w:t>
                  </w:r>
                </w:p>
              </w:tc>
              <w:tc>
                <w:tcPr>
                  <w:tcW w:w="1701" w:type="dxa"/>
                </w:tcPr>
                <w:p w14:paraId="74BD166F"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ru-RU"/>
                    </w:rPr>
                    <w:t>1</w:t>
                  </w:r>
                  <w:r w:rsidRPr="00C85777">
                    <w:rPr>
                      <w:rFonts w:ascii="Times New Roman" w:hAnsi="Times New Roman"/>
                      <w:sz w:val="24"/>
                      <w:szCs w:val="24"/>
                      <w:lang w:val="en-US"/>
                    </w:rPr>
                    <w:t>0</w:t>
                  </w:r>
                </w:p>
              </w:tc>
            </w:tr>
            <w:tr w:rsidR="00C85777" w:rsidRPr="00C85777" w14:paraId="6D97EDF7" w14:textId="77777777" w:rsidTr="00D830FC">
              <w:trPr>
                <w:trHeight w:val="247"/>
                <w:jc w:val="center"/>
              </w:trPr>
              <w:tc>
                <w:tcPr>
                  <w:tcW w:w="478" w:type="dxa"/>
                </w:tcPr>
                <w:p w14:paraId="03A5AF40" w14:textId="77777777" w:rsidR="00C85777" w:rsidRPr="00C85777" w:rsidRDefault="00C85777" w:rsidP="00D830FC">
                  <w:pPr>
                    <w:tabs>
                      <w:tab w:val="left" w:pos="993"/>
                    </w:tabs>
                    <w:spacing w:after="0" w:line="240" w:lineRule="auto"/>
                    <w:rPr>
                      <w:rFonts w:ascii="Times New Roman" w:hAnsi="Times New Roman"/>
                      <w:b/>
                      <w:sz w:val="24"/>
                      <w:szCs w:val="24"/>
                      <w:lang w:val="ru-RU"/>
                    </w:rPr>
                  </w:pPr>
                  <w:r w:rsidRPr="00C85777">
                    <w:rPr>
                      <w:rFonts w:ascii="Times New Roman" w:hAnsi="Times New Roman"/>
                      <w:b/>
                      <w:sz w:val="24"/>
                      <w:szCs w:val="24"/>
                      <w:lang w:val="ru-RU"/>
                    </w:rPr>
                    <w:t>2</w:t>
                  </w:r>
                </w:p>
              </w:tc>
              <w:tc>
                <w:tcPr>
                  <w:tcW w:w="4059" w:type="dxa"/>
                </w:tcPr>
                <w:p w14:paraId="0640D111" w14:textId="77777777" w:rsidR="00C85777" w:rsidRPr="00C85777" w:rsidRDefault="00C85777" w:rsidP="00D830FC">
                  <w:pPr>
                    <w:tabs>
                      <w:tab w:val="left" w:pos="993"/>
                    </w:tabs>
                    <w:spacing w:after="0" w:line="240" w:lineRule="auto"/>
                    <w:jc w:val="center"/>
                    <w:rPr>
                      <w:rFonts w:ascii="Times New Roman" w:hAnsi="Times New Roman"/>
                      <w:color w:val="000000"/>
                      <w:sz w:val="24"/>
                      <w:szCs w:val="24"/>
                    </w:rPr>
                  </w:pPr>
                  <w:r w:rsidRPr="00C85777">
                    <w:rPr>
                      <w:rFonts w:ascii="Times New Roman" w:hAnsi="Times New Roman"/>
                      <w:color w:val="000000"/>
                      <w:sz w:val="24"/>
                      <w:szCs w:val="24"/>
                      <w:lang w:val="en-US"/>
                    </w:rPr>
                    <w:t>PATRON</w:t>
                  </w:r>
                </w:p>
              </w:tc>
              <w:tc>
                <w:tcPr>
                  <w:tcW w:w="2551" w:type="dxa"/>
                </w:tcPr>
                <w:p w14:paraId="7FA13018"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HP LJ P1102/1105/1106,80g</w:t>
                  </w:r>
                </w:p>
              </w:tc>
              <w:tc>
                <w:tcPr>
                  <w:tcW w:w="1701" w:type="dxa"/>
                </w:tcPr>
                <w:p w14:paraId="65BF0E64"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100</w:t>
                  </w:r>
                </w:p>
              </w:tc>
            </w:tr>
            <w:tr w:rsidR="00C85777" w:rsidRPr="00C85777" w14:paraId="13235CBD" w14:textId="77777777" w:rsidTr="00D830FC">
              <w:trPr>
                <w:trHeight w:val="303"/>
                <w:jc w:val="center"/>
              </w:trPr>
              <w:tc>
                <w:tcPr>
                  <w:tcW w:w="478" w:type="dxa"/>
                </w:tcPr>
                <w:p w14:paraId="7890FC30" w14:textId="77777777" w:rsidR="00C85777" w:rsidRPr="00C85777" w:rsidRDefault="00C85777" w:rsidP="00D830FC">
                  <w:pPr>
                    <w:tabs>
                      <w:tab w:val="left" w:pos="993"/>
                    </w:tabs>
                    <w:spacing w:after="0" w:line="240" w:lineRule="auto"/>
                    <w:rPr>
                      <w:rFonts w:ascii="Times New Roman" w:hAnsi="Times New Roman"/>
                      <w:b/>
                      <w:sz w:val="24"/>
                      <w:szCs w:val="24"/>
                      <w:lang w:val="ru-RU"/>
                    </w:rPr>
                  </w:pPr>
                  <w:r w:rsidRPr="00C85777">
                    <w:rPr>
                      <w:rFonts w:ascii="Times New Roman" w:hAnsi="Times New Roman"/>
                      <w:b/>
                      <w:sz w:val="24"/>
                      <w:szCs w:val="24"/>
                      <w:lang w:val="ru-RU"/>
                    </w:rPr>
                    <w:t>3</w:t>
                  </w:r>
                </w:p>
              </w:tc>
              <w:tc>
                <w:tcPr>
                  <w:tcW w:w="4059" w:type="dxa"/>
                </w:tcPr>
                <w:p w14:paraId="6D27A729" w14:textId="77777777" w:rsidR="00C85777" w:rsidRPr="00C85777" w:rsidRDefault="00C85777" w:rsidP="00D830FC">
                  <w:pPr>
                    <w:tabs>
                      <w:tab w:val="left" w:pos="993"/>
                    </w:tabs>
                    <w:spacing w:after="0" w:line="240" w:lineRule="auto"/>
                    <w:jc w:val="center"/>
                    <w:rPr>
                      <w:rFonts w:ascii="Times New Roman" w:hAnsi="Times New Roman"/>
                      <w:color w:val="000000"/>
                      <w:sz w:val="24"/>
                      <w:szCs w:val="24"/>
                      <w:lang w:val="en-US"/>
                    </w:rPr>
                  </w:pPr>
                  <w:r w:rsidRPr="00C85777">
                    <w:rPr>
                      <w:rFonts w:ascii="Times New Roman" w:hAnsi="Times New Roman"/>
                      <w:color w:val="000000"/>
                      <w:sz w:val="24"/>
                      <w:szCs w:val="24"/>
                      <w:lang w:val="en-US"/>
                    </w:rPr>
                    <w:t>PATRON</w:t>
                  </w:r>
                </w:p>
              </w:tc>
              <w:tc>
                <w:tcPr>
                  <w:tcW w:w="2551" w:type="dxa"/>
                </w:tcPr>
                <w:p w14:paraId="2544B520"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HP LJ 1160/1320,120g</w:t>
                  </w:r>
                </w:p>
              </w:tc>
              <w:tc>
                <w:tcPr>
                  <w:tcW w:w="1701" w:type="dxa"/>
                </w:tcPr>
                <w:p w14:paraId="57E54F63"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rPr>
                    <w:t>1</w:t>
                  </w:r>
                  <w:r w:rsidRPr="00C85777">
                    <w:rPr>
                      <w:rFonts w:ascii="Times New Roman" w:hAnsi="Times New Roman"/>
                      <w:sz w:val="24"/>
                      <w:szCs w:val="24"/>
                      <w:lang w:val="en-US"/>
                    </w:rPr>
                    <w:t>0</w:t>
                  </w:r>
                </w:p>
              </w:tc>
            </w:tr>
            <w:tr w:rsidR="00C85777" w:rsidRPr="00C85777" w14:paraId="1F568A4C" w14:textId="77777777" w:rsidTr="00D830FC">
              <w:trPr>
                <w:trHeight w:val="265"/>
                <w:jc w:val="center"/>
              </w:trPr>
              <w:tc>
                <w:tcPr>
                  <w:tcW w:w="478" w:type="dxa"/>
                </w:tcPr>
                <w:p w14:paraId="4EA974FC" w14:textId="77777777" w:rsidR="00C85777" w:rsidRPr="00C85777" w:rsidRDefault="00C85777" w:rsidP="00D830FC">
                  <w:pPr>
                    <w:tabs>
                      <w:tab w:val="left" w:pos="993"/>
                    </w:tabs>
                    <w:spacing w:after="0" w:line="240" w:lineRule="auto"/>
                    <w:rPr>
                      <w:rFonts w:ascii="Times New Roman" w:hAnsi="Times New Roman"/>
                      <w:b/>
                      <w:sz w:val="24"/>
                      <w:szCs w:val="24"/>
                      <w:lang w:val="en-US"/>
                    </w:rPr>
                  </w:pPr>
                  <w:r w:rsidRPr="00C85777">
                    <w:rPr>
                      <w:rFonts w:ascii="Times New Roman" w:hAnsi="Times New Roman"/>
                      <w:b/>
                      <w:sz w:val="24"/>
                      <w:szCs w:val="24"/>
                      <w:lang w:val="en-US"/>
                    </w:rPr>
                    <w:t>4</w:t>
                  </w:r>
                </w:p>
              </w:tc>
              <w:tc>
                <w:tcPr>
                  <w:tcW w:w="4059" w:type="dxa"/>
                </w:tcPr>
                <w:p w14:paraId="55F9B579" w14:textId="77777777" w:rsidR="00C85777" w:rsidRPr="00C85777" w:rsidRDefault="00C85777" w:rsidP="00D830FC">
                  <w:pPr>
                    <w:spacing w:after="0"/>
                    <w:jc w:val="center"/>
                    <w:rPr>
                      <w:rFonts w:ascii="Times New Roman" w:hAnsi="Times New Roman"/>
                      <w:sz w:val="24"/>
                      <w:szCs w:val="24"/>
                    </w:rPr>
                  </w:pPr>
                  <w:r w:rsidRPr="00C85777">
                    <w:rPr>
                      <w:rFonts w:ascii="Times New Roman" w:hAnsi="Times New Roman"/>
                      <w:color w:val="000000"/>
                      <w:sz w:val="24"/>
                      <w:szCs w:val="24"/>
                      <w:lang w:val="en-US"/>
                    </w:rPr>
                    <w:t>KATUN</w:t>
                  </w:r>
                </w:p>
              </w:tc>
              <w:tc>
                <w:tcPr>
                  <w:tcW w:w="2551" w:type="dxa"/>
                </w:tcPr>
                <w:p w14:paraId="67B3B933"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SAMSUNG ML 1210/1710,80g</w:t>
                  </w:r>
                </w:p>
              </w:tc>
              <w:tc>
                <w:tcPr>
                  <w:tcW w:w="1701" w:type="dxa"/>
                </w:tcPr>
                <w:p w14:paraId="74D4B5FC"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10</w:t>
                  </w:r>
                </w:p>
              </w:tc>
            </w:tr>
            <w:tr w:rsidR="00C85777" w:rsidRPr="00C85777" w14:paraId="58A4E912" w14:textId="77777777" w:rsidTr="00D830FC">
              <w:trPr>
                <w:trHeight w:val="257"/>
                <w:jc w:val="center"/>
              </w:trPr>
              <w:tc>
                <w:tcPr>
                  <w:tcW w:w="478" w:type="dxa"/>
                </w:tcPr>
                <w:p w14:paraId="560441ED" w14:textId="77777777" w:rsidR="00C85777" w:rsidRPr="00C85777" w:rsidRDefault="00C85777" w:rsidP="00D830FC">
                  <w:pPr>
                    <w:tabs>
                      <w:tab w:val="left" w:pos="993"/>
                    </w:tabs>
                    <w:spacing w:after="0" w:line="240" w:lineRule="auto"/>
                    <w:rPr>
                      <w:rFonts w:ascii="Times New Roman" w:hAnsi="Times New Roman"/>
                      <w:b/>
                      <w:sz w:val="24"/>
                      <w:szCs w:val="24"/>
                      <w:lang w:val="en-US"/>
                    </w:rPr>
                  </w:pPr>
                  <w:r w:rsidRPr="00C85777">
                    <w:rPr>
                      <w:rFonts w:ascii="Times New Roman" w:hAnsi="Times New Roman"/>
                      <w:b/>
                      <w:sz w:val="24"/>
                      <w:szCs w:val="24"/>
                      <w:lang w:val="en-US"/>
                    </w:rPr>
                    <w:t>5</w:t>
                  </w:r>
                </w:p>
              </w:tc>
              <w:tc>
                <w:tcPr>
                  <w:tcW w:w="4059" w:type="dxa"/>
                </w:tcPr>
                <w:p w14:paraId="7C620366" w14:textId="77777777" w:rsidR="00C85777" w:rsidRPr="00C85777" w:rsidRDefault="00C85777" w:rsidP="00D830FC">
                  <w:pPr>
                    <w:spacing w:after="0"/>
                    <w:jc w:val="center"/>
                    <w:rPr>
                      <w:rFonts w:ascii="Times New Roman" w:hAnsi="Times New Roman"/>
                      <w:sz w:val="24"/>
                      <w:szCs w:val="24"/>
                    </w:rPr>
                  </w:pPr>
                  <w:r w:rsidRPr="00C85777">
                    <w:rPr>
                      <w:rFonts w:ascii="Times New Roman" w:hAnsi="Times New Roman"/>
                      <w:color w:val="000000"/>
                      <w:sz w:val="24"/>
                      <w:szCs w:val="24"/>
                      <w:lang w:val="en-US"/>
                    </w:rPr>
                    <w:t>IPS</w:t>
                  </w:r>
                </w:p>
              </w:tc>
              <w:tc>
                <w:tcPr>
                  <w:tcW w:w="2551" w:type="dxa"/>
                </w:tcPr>
                <w:p w14:paraId="57296C3F"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XEROX P8E, 160g</w:t>
                  </w:r>
                </w:p>
              </w:tc>
              <w:tc>
                <w:tcPr>
                  <w:tcW w:w="1701" w:type="dxa"/>
                </w:tcPr>
                <w:p w14:paraId="6B2A8107"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30</w:t>
                  </w:r>
                </w:p>
              </w:tc>
            </w:tr>
            <w:tr w:rsidR="00C85777" w:rsidRPr="00C85777" w14:paraId="6A2ED347" w14:textId="77777777" w:rsidTr="00D830FC">
              <w:trPr>
                <w:trHeight w:val="235"/>
                <w:jc w:val="center"/>
              </w:trPr>
              <w:tc>
                <w:tcPr>
                  <w:tcW w:w="478" w:type="dxa"/>
                </w:tcPr>
                <w:p w14:paraId="498E375F" w14:textId="77777777" w:rsidR="00C85777" w:rsidRPr="00C85777" w:rsidRDefault="00C85777" w:rsidP="00D830FC">
                  <w:pPr>
                    <w:tabs>
                      <w:tab w:val="left" w:pos="993"/>
                    </w:tabs>
                    <w:spacing w:after="0" w:line="240" w:lineRule="auto"/>
                    <w:rPr>
                      <w:rFonts w:ascii="Times New Roman" w:hAnsi="Times New Roman"/>
                      <w:b/>
                      <w:sz w:val="24"/>
                      <w:szCs w:val="24"/>
                      <w:lang w:val="en-US"/>
                    </w:rPr>
                  </w:pPr>
                  <w:r w:rsidRPr="00C85777">
                    <w:rPr>
                      <w:rFonts w:ascii="Times New Roman" w:hAnsi="Times New Roman"/>
                      <w:b/>
                      <w:sz w:val="24"/>
                      <w:szCs w:val="24"/>
                      <w:lang w:val="en-US"/>
                    </w:rPr>
                    <w:t>6</w:t>
                  </w:r>
                </w:p>
              </w:tc>
              <w:tc>
                <w:tcPr>
                  <w:tcW w:w="4059" w:type="dxa"/>
                </w:tcPr>
                <w:p w14:paraId="6FEF1D90" w14:textId="77777777" w:rsidR="00C85777" w:rsidRPr="00C85777" w:rsidRDefault="00C85777" w:rsidP="00D830FC">
                  <w:pPr>
                    <w:spacing w:after="0"/>
                    <w:jc w:val="center"/>
                    <w:rPr>
                      <w:rFonts w:ascii="Times New Roman" w:hAnsi="Times New Roman"/>
                      <w:sz w:val="24"/>
                      <w:szCs w:val="24"/>
                    </w:rPr>
                  </w:pPr>
                  <w:r w:rsidRPr="00C85777">
                    <w:rPr>
                      <w:rFonts w:ascii="Times New Roman" w:hAnsi="Times New Roman"/>
                      <w:color w:val="000000"/>
                      <w:sz w:val="24"/>
                      <w:szCs w:val="24"/>
                      <w:lang w:val="en-US"/>
                    </w:rPr>
                    <w:t>STATIC CONTROL</w:t>
                  </w:r>
                </w:p>
              </w:tc>
              <w:tc>
                <w:tcPr>
                  <w:tcW w:w="2551" w:type="dxa"/>
                </w:tcPr>
                <w:p w14:paraId="434E064A"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SAMSUNG/XEROX universal, 80g</w:t>
                  </w:r>
                </w:p>
              </w:tc>
              <w:tc>
                <w:tcPr>
                  <w:tcW w:w="1701" w:type="dxa"/>
                </w:tcPr>
                <w:p w14:paraId="23540ACB" w14:textId="77777777" w:rsidR="00C85777" w:rsidRPr="00C85777" w:rsidRDefault="00C85777" w:rsidP="00D830FC">
                  <w:pPr>
                    <w:tabs>
                      <w:tab w:val="left" w:pos="993"/>
                    </w:tabs>
                    <w:spacing w:after="0" w:line="240" w:lineRule="auto"/>
                    <w:jc w:val="center"/>
                    <w:rPr>
                      <w:rFonts w:ascii="Times New Roman" w:hAnsi="Times New Roman"/>
                      <w:sz w:val="24"/>
                      <w:szCs w:val="24"/>
                      <w:lang w:val="en-US"/>
                    </w:rPr>
                  </w:pPr>
                  <w:r w:rsidRPr="00C85777">
                    <w:rPr>
                      <w:rFonts w:ascii="Times New Roman" w:hAnsi="Times New Roman"/>
                      <w:sz w:val="24"/>
                      <w:szCs w:val="24"/>
                      <w:lang w:val="en-US"/>
                    </w:rPr>
                    <w:t>20</w:t>
                  </w:r>
                </w:p>
              </w:tc>
            </w:tr>
          </w:tbl>
          <w:p w14:paraId="50020747" w14:textId="77777777" w:rsidR="00C85777" w:rsidRPr="00C85777" w:rsidRDefault="00C85777" w:rsidP="00C85777">
            <w:pPr>
              <w:pStyle w:val="10"/>
              <w:numPr>
                <w:ilvl w:val="0"/>
                <w:numId w:val="16"/>
              </w:numPr>
              <w:tabs>
                <w:tab w:val="left" w:pos="993"/>
              </w:tabs>
              <w:spacing w:after="0" w:line="240" w:lineRule="auto"/>
              <w:jc w:val="both"/>
              <w:rPr>
                <w:rFonts w:ascii="Times New Roman" w:hAnsi="Times New Roman"/>
                <w:sz w:val="24"/>
                <w:szCs w:val="24"/>
                <w:lang w:val="ru-RU"/>
              </w:rPr>
            </w:pPr>
            <w:proofErr w:type="spellStart"/>
            <w:r w:rsidRPr="00C85777">
              <w:rPr>
                <w:rFonts w:ascii="Times New Roman" w:hAnsi="Times New Roman"/>
                <w:sz w:val="24"/>
                <w:szCs w:val="24"/>
                <w:lang w:val="ru-RU"/>
              </w:rPr>
              <w:t>Тонери</w:t>
            </w:r>
            <w:proofErr w:type="spellEnd"/>
            <w:r w:rsidRPr="00C85777">
              <w:rPr>
                <w:rFonts w:ascii="Times New Roman" w:hAnsi="Times New Roman"/>
                <w:sz w:val="24"/>
                <w:szCs w:val="24"/>
                <w:lang w:val="ru-RU"/>
              </w:rPr>
              <w:t xml:space="preserve"> </w:t>
            </w:r>
            <w:proofErr w:type="spellStart"/>
            <w:r w:rsidRPr="00C85777">
              <w:rPr>
                <w:rFonts w:ascii="Times New Roman" w:hAnsi="Times New Roman"/>
                <w:sz w:val="24"/>
                <w:szCs w:val="24"/>
                <w:lang w:val="ru-RU"/>
              </w:rPr>
              <w:t>повинні</w:t>
            </w:r>
            <w:proofErr w:type="spellEnd"/>
            <w:r w:rsidRPr="00C85777">
              <w:rPr>
                <w:rFonts w:ascii="Times New Roman" w:hAnsi="Times New Roman"/>
                <w:sz w:val="24"/>
                <w:szCs w:val="24"/>
                <w:lang w:val="ru-RU"/>
              </w:rPr>
              <w:t xml:space="preserve"> бути </w:t>
            </w:r>
            <w:proofErr w:type="spellStart"/>
            <w:r w:rsidRPr="00C85777">
              <w:rPr>
                <w:rFonts w:ascii="Times New Roman" w:hAnsi="Times New Roman"/>
                <w:sz w:val="24"/>
                <w:szCs w:val="24"/>
                <w:lang w:val="ru-RU"/>
              </w:rPr>
              <w:t>обов’язково</w:t>
            </w:r>
            <w:proofErr w:type="spellEnd"/>
            <w:r w:rsidRPr="00C85777">
              <w:rPr>
                <w:rFonts w:ascii="Times New Roman" w:hAnsi="Times New Roman"/>
                <w:sz w:val="24"/>
                <w:szCs w:val="24"/>
                <w:lang w:val="ru-RU"/>
              </w:rPr>
              <w:t xml:space="preserve"> </w:t>
            </w:r>
            <w:proofErr w:type="spellStart"/>
            <w:r w:rsidRPr="00C85777">
              <w:rPr>
                <w:rFonts w:ascii="Times New Roman" w:hAnsi="Times New Roman"/>
                <w:sz w:val="24"/>
                <w:szCs w:val="24"/>
                <w:lang w:val="ru-RU"/>
              </w:rPr>
              <w:t>новими</w:t>
            </w:r>
            <w:proofErr w:type="spellEnd"/>
            <w:r w:rsidRPr="00C85777">
              <w:rPr>
                <w:rFonts w:ascii="Times New Roman" w:hAnsi="Times New Roman"/>
                <w:sz w:val="24"/>
                <w:szCs w:val="24"/>
                <w:lang w:val="ru-RU"/>
              </w:rPr>
              <w:t xml:space="preserve">, герметично </w:t>
            </w:r>
            <w:proofErr w:type="spellStart"/>
            <w:r w:rsidRPr="00C85777">
              <w:rPr>
                <w:rFonts w:ascii="Times New Roman" w:hAnsi="Times New Roman"/>
                <w:sz w:val="24"/>
                <w:szCs w:val="24"/>
                <w:lang w:val="ru-RU"/>
              </w:rPr>
              <w:t>запаковані</w:t>
            </w:r>
            <w:proofErr w:type="spellEnd"/>
            <w:r w:rsidRPr="00C85777">
              <w:rPr>
                <w:rFonts w:ascii="Times New Roman" w:hAnsi="Times New Roman"/>
                <w:sz w:val="24"/>
                <w:szCs w:val="24"/>
                <w:lang w:val="ru-RU"/>
              </w:rPr>
              <w:t xml:space="preserve"> у </w:t>
            </w:r>
            <w:proofErr w:type="spellStart"/>
            <w:r w:rsidRPr="00C85777">
              <w:rPr>
                <w:rFonts w:ascii="Times New Roman" w:hAnsi="Times New Roman"/>
                <w:sz w:val="24"/>
                <w:szCs w:val="24"/>
                <w:lang w:val="ru-RU"/>
              </w:rPr>
              <w:t>туби</w:t>
            </w:r>
            <w:proofErr w:type="spellEnd"/>
            <w:r w:rsidRPr="00C85777">
              <w:rPr>
                <w:rFonts w:ascii="Times New Roman" w:hAnsi="Times New Roman"/>
                <w:sz w:val="24"/>
                <w:szCs w:val="24"/>
                <w:lang w:val="ru-RU"/>
              </w:rPr>
              <w:t xml:space="preserve"> і тару </w:t>
            </w:r>
            <w:proofErr w:type="spellStart"/>
            <w:r w:rsidRPr="00C85777">
              <w:rPr>
                <w:rFonts w:ascii="Times New Roman" w:hAnsi="Times New Roman"/>
                <w:sz w:val="24"/>
                <w:szCs w:val="24"/>
                <w:lang w:val="ru-RU"/>
              </w:rPr>
              <w:t>виробника</w:t>
            </w:r>
            <w:proofErr w:type="spellEnd"/>
            <w:r w:rsidRPr="00C85777">
              <w:rPr>
                <w:rFonts w:ascii="Times New Roman" w:hAnsi="Times New Roman"/>
                <w:sz w:val="24"/>
                <w:szCs w:val="24"/>
                <w:lang w:val="ru-RU"/>
              </w:rPr>
              <w:t>.</w:t>
            </w:r>
          </w:p>
          <w:p w14:paraId="0E71459F" w14:textId="2FBF5354" w:rsidR="00B34ACF" w:rsidRPr="00C85777" w:rsidRDefault="00C85777" w:rsidP="00C85777">
            <w:pPr>
              <w:pStyle w:val="10"/>
              <w:numPr>
                <w:ilvl w:val="0"/>
                <w:numId w:val="16"/>
              </w:numPr>
              <w:tabs>
                <w:tab w:val="left" w:pos="993"/>
              </w:tabs>
              <w:spacing w:after="0" w:line="240" w:lineRule="auto"/>
              <w:jc w:val="both"/>
              <w:rPr>
                <w:rFonts w:ascii="Times New Roman" w:hAnsi="Times New Roman"/>
                <w:sz w:val="24"/>
                <w:szCs w:val="24"/>
                <w:lang w:val="ru-RU"/>
              </w:rPr>
            </w:pPr>
            <w:r w:rsidRPr="00C85777">
              <w:rPr>
                <w:rFonts w:ascii="Times New Roman" w:hAnsi="Times New Roman"/>
                <w:sz w:val="24"/>
                <w:szCs w:val="24"/>
              </w:rPr>
              <w:t>Постачальник повинен поставити Покупцеві Товар, якість якого відповідає  вимогам встановленим на території України стандартами щодо відповідності Товарів, що звичайно ставляться до даного виду Товару</w:t>
            </w:r>
          </w:p>
        </w:tc>
      </w:tr>
      <w:tr w:rsidR="00033250" w:rsidRPr="008022D2" w14:paraId="58CE3134" w14:textId="77777777" w:rsidTr="00982AA7">
        <w:tc>
          <w:tcPr>
            <w:tcW w:w="426" w:type="dxa"/>
          </w:tcPr>
          <w:p w14:paraId="56C09CC3" w14:textId="16EA982F" w:rsidR="00033250" w:rsidRPr="007B2528" w:rsidRDefault="00033250" w:rsidP="00982AA7">
            <w:pPr>
              <w:pStyle w:val="a3"/>
              <w:spacing w:after="0" w:afterAutospacing="0"/>
              <w:jc w:val="center"/>
              <w:rPr>
                <w:b/>
                <w:sz w:val="20"/>
                <w:szCs w:val="20"/>
              </w:rPr>
            </w:pPr>
            <w:r w:rsidRPr="007B2528">
              <w:rPr>
                <w:b/>
                <w:sz w:val="20"/>
                <w:szCs w:val="20"/>
              </w:rPr>
              <w:t>3.</w:t>
            </w:r>
          </w:p>
        </w:tc>
        <w:tc>
          <w:tcPr>
            <w:tcW w:w="3226" w:type="dxa"/>
          </w:tcPr>
          <w:p w14:paraId="364AB756" w14:textId="77777777" w:rsidR="00033250" w:rsidRPr="00C85777" w:rsidRDefault="00033250" w:rsidP="00982AA7">
            <w:pPr>
              <w:pStyle w:val="a3"/>
              <w:spacing w:after="0" w:afterAutospacing="0"/>
              <w:rPr>
                <w:b/>
              </w:rPr>
            </w:pPr>
            <w:proofErr w:type="spellStart"/>
            <w:r w:rsidRPr="00C85777">
              <w:rPr>
                <w:b/>
              </w:rPr>
              <w:t>Обгрунтування</w:t>
            </w:r>
            <w:proofErr w:type="spellEnd"/>
            <w:r w:rsidRPr="00C85777">
              <w:rPr>
                <w:b/>
              </w:rPr>
              <w:t xml:space="preserve"> очікуваної вартості предмета закупівлі, розміру бюджетного призначення</w:t>
            </w:r>
          </w:p>
        </w:tc>
        <w:tc>
          <w:tcPr>
            <w:tcW w:w="6203" w:type="dxa"/>
          </w:tcPr>
          <w:p w14:paraId="6B68378E" w14:textId="5BC0BBD7" w:rsidR="00F67438" w:rsidRPr="00C85777" w:rsidRDefault="00033250" w:rsidP="008022D2">
            <w:pPr>
              <w:spacing w:before="100" w:beforeAutospacing="1" w:after="0" w:line="240" w:lineRule="auto"/>
              <w:jc w:val="both"/>
              <w:rPr>
                <w:rFonts w:ascii="Times New Roman" w:hAnsi="Times New Roman"/>
                <w:sz w:val="24"/>
                <w:szCs w:val="24"/>
                <w:lang w:eastAsia="ru-RU"/>
              </w:rPr>
            </w:pPr>
            <w:r w:rsidRPr="00C85777">
              <w:rPr>
                <w:rFonts w:ascii="Times New Roman" w:hAnsi="Times New Roman"/>
                <w:sz w:val="24"/>
                <w:szCs w:val="24"/>
              </w:rPr>
              <w:t xml:space="preserve">Очікувана вартість предмета закупівлі розрахована з  урахуванням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w:t>
            </w:r>
            <w:r w:rsidRPr="00C85777">
              <w:rPr>
                <w:rFonts w:ascii="Times New Roman" w:hAnsi="Times New Roman"/>
                <w:sz w:val="24"/>
                <w:szCs w:val="24"/>
              </w:rPr>
              <w:br/>
              <w:t>№ 275</w:t>
            </w:r>
            <w:r w:rsidR="00B34ACF" w:rsidRPr="00C85777">
              <w:rPr>
                <w:rFonts w:ascii="Times New Roman" w:hAnsi="Times New Roman"/>
                <w:sz w:val="24"/>
                <w:szCs w:val="24"/>
              </w:rPr>
              <w:t xml:space="preserve"> та становить </w:t>
            </w:r>
            <w:r w:rsidR="00C85777" w:rsidRPr="00C85777">
              <w:rPr>
                <w:rFonts w:ascii="Times New Roman" w:hAnsi="Times New Roman"/>
                <w:sz w:val="24"/>
                <w:szCs w:val="24"/>
              </w:rPr>
              <w:t xml:space="preserve"> 12 600</w:t>
            </w:r>
            <w:r w:rsidR="006B4902" w:rsidRPr="00C85777">
              <w:rPr>
                <w:rFonts w:ascii="Times New Roman" w:hAnsi="Times New Roman"/>
                <w:sz w:val="24"/>
                <w:szCs w:val="24"/>
                <w:lang w:eastAsia="ru-RU"/>
              </w:rPr>
              <w:t>,00 грн.</w:t>
            </w:r>
          </w:p>
          <w:p w14:paraId="18283035" w14:textId="67C6C6CA" w:rsidR="00033250" w:rsidRPr="00C85777" w:rsidRDefault="00CA5B10" w:rsidP="00665C90">
            <w:pPr>
              <w:pStyle w:val="a3"/>
              <w:spacing w:before="0" w:beforeAutospacing="0" w:after="0" w:afterAutospacing="0"/>
              <w:ind w:firstLine="34"/>
              <w:jc w:val="both"/>
            </w:pPr>
            <w:r w:rsidRPr="00C85777">
              <w:t>Розмір бюд</w:t>
            </w:r>
            <w:r w:rsidR="00B34ACF" w:rsidRPr="00C85777">
              <w:t>жет</w:t>
            </w:r>
            <w:r w:rsidR="00C85777" w:rsidRPr="00C85777">
              <w:t>ного призначення становить 12 600</w:t>
            </w:r>
            <w:r w:rsidRPr="00C85777">
              <w:t>, 00 грн.</w:t>
            </w:r>
          </w:p>
        </w:tc>
      </w:tr>
    </w:tbl>
    <w:p w14:paraId="79426A75" w14:textId="77777777" w:rsidR="00FC67D1" w:rsidRDefault="00FC67D1" w:rsidP="007A7114">
      <w:pPr>
        <w:pStyle w:val="a3"/>
        <w:spacing w:after="0" w:afterAutospacing="0"/>
        <w:jc w:val="center"/>
        <w:rPr>
          <w:b/>
          <w:sz w:val="20"/>
          <w:szCs w:val="20"/>
        </w:rPr>
      </w:pPr>
    </w:p>
    <w:p w14:paraId="300764B9" w14:textId="4C9BDAEF" w:rsidR="00C85777" w:rsidRDefault="00C85777" w:rsidP="00C85777">
      <w:pPr>
        <w:pStyle w:val="a3"/>
        <w:spacing w:after="0" w:afterAutospacing="0"/>
        <w:jc w:val="center"/>
        <w:rPr>
          <w:b/>
          <w:sz w:val="20"/>
          <w:szCs w:val="20"/>
        </w:rPr>
      </w:pPr>
    </w:p>
    <w:p w14:paraId="122AF1A5" w14:textId="77777777" w:rsidR="00C85777" w:rsidRDefault="00C85777" w:rsidP="00C85777">
      <w:pPr>
        <w:pStyle w:val="a3"/>
        <w:spacing w:after="0" w:afterAutospacing="0"/>
        <w:jc w:val="center"/>
        <w:rPr>
          <w:b/>
          <w:sz w:val="20"/>
          <w:szCs w:val="20"/>
        </w:rPr>
      </w:pPr>
    </w:p>
    <w:p w14:paraId="14851339" w14:textId="77777777" w:rsidR="00C85777" w:rsidRDefault="00C85777" w:rsidP="00C85777">
      <w:pPr>
        <w:pStyle w:val="a3"/>
        <w:spacing w:after="0" w:afterAutospacing="0"/>
        <w:jc w:val="center"/>
        <w:rPr>
          <w:b/>
          <w:sz w:val="20"/>
          <w:szCs w:val="20"/>
        </w:rPr>
      </w:pPr>
    </w:p>
    <w:p w14:paraId="503F21BC" w14:textId="77777777" w:rsidR="00C85777" w:rsidRDefault="00C85777" w:rsidP="00C85777">
      <w:pPr>
        <w:pStyle w:val="a3"/>
        <w:spacing w:after="0" w:afterAutospacing="0"/>
        <w:jc w:val="center"/>
        <w:rPr>
          <w:b/>
          <w:sz w:val="20"/>
          <w:szCs w:val="20"/>
        </w:rPr>
      </w:pPr>
    </w:p>
    <w:p w14:paraId="20FE13B3" w14:textId="77777777" w:rsidR="00C85777" w:rsidRDefault="00C85777" w:rsidP="00C85777">
      <w:pPr>
        <w:pStyle w:val="a3"/>
        <w:spacing w:after="0" w:afterAutospacing="0"/>
        <w:jc w:val="center"/>
        <w:rPr>
          <w:b/>
          <w:sz w:val="20"/>
          <w:szCs w:val="20"/>
        </w:rPr>
      </w:pPr>
    </w:p>
    <w:p w14:paraId="4E466ACE" w14:textId="77777777" w:rsidR="00C85777" w:rsidRDefault="00C85777" w:rsidP="00C85777">
      <w:pPr>
        <w:pStyle w:val="a3"/>
        <w:spacing w:after="0" w:afterAutospacing="0"/>
        <w:jc w:val="center"/>
        <w:rPr>
          <w:b/>
          <w:sz w:val="20"/>
          <w:szCs w:val="20"/>
        </w:rPr>
      </w:pPr>
    </w:p>
    <w:p w14:paraId="7E7C4430" w14:textId="77777777" w:rsidR="00C85777" w:rsidRDefault="00C85777" w:rsidP="00C85777">
      <w:pPr>
        <w:pStyle w:val="a3"/>
        <w:spacing w:after="0" w:afterAutospacing="0"/>
        <w:jc w:val="center"/>
        <w:rPr>
          <w:b/>
          <w:sz w:val="20"/>
          <w:szCs w:val="20"/>
        </w:rPr>
      </w:pPr>
    </w:p>
    <w:p w14:paraId="0050E019" w14:textId="77777777" w:rsidR="00C85777" w:rsidRDefault="00C85777" w:rsidP="00C85777">
      <w:pPr>
        <w:pStyle w:val="a3"/>
        <w:spacing w:after="0" w:afterAutospacing="0"/>
        <w:jc w:val="center"/>
        <w:rPr>
          <w:b/>
          <w:sz w:val="20"/>
          <w:szCs w:val="20"/>
        </w:rPr>
      </w:pPr>
    </w:p>
    <w:p w14:paraId="39B1DFE5" w14:textId="77777777" w:rsidR="00C85777" w:rsidRDefault="00C85777" w:rsidP="00C85777">
      <w:pPr>
        <w:pStyle w:val="a3"/>
        <w:spacing w:after="0" w:afterAutospacing="0"/>
        <w:jc w:val="center"/>
        <w:rPr>
          <w:b/>
          <w:sz w:val="20"/>
          <w:szCs w:val="20"/>
        </w:rPr>
      </w:pPr>
    </w:p>
    <w:p w14:paraId="77E73299" w14:textId="77777777" w:rsidR="00C85777" w:rsidRDefault="00C85777" w:rsidP="00C85777">
      <w:pPr>
        <w:pStyle w:val="a3"/>
        <w:spacing w:after="0" w:afterAutospacing="0"/>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50"/>
      </w:tblGrid>
      <w:tr w:rsidR="003A6C9C" w:rsidRPr="000C5DB0" w14:paraId="30F405D2" w14:textId="77777777" w:rsidTr="00B602A1">
        <w:tc>
          <w:tcPr>
            <w:tcW w:w="9468" w:type="dxa"/>
            <w:gridSpan w:val="2"/>
            <w:shd w:val="clear" w:color="auto" w:fill="auto"/>
          </w:tcPr>
          <w:p w14:paraId="7EE84D8D" w14:textId="77777777" w:rsidR="003A6C9C" w:rsidRPr="000C5DB0" w:rsidRDefault="003A6C9C" w:rsidP="00B602A1">
            <w:pPr>
              <w:jc w:val="both"/>
              <w:rPr>
                <w:rFonts w:ascii="Times New Roman" w:hAnsi="Times New Roman"/>
                <w:b/>
              </w:rPr>
            </w:pPr>
            <w:proofErr w:type="spellStart"/>
            <w:r w:rsidRPr="000C5DB0">
              <w:rPr>
                <w:rFonts w:ascii="Times New Roman" w:hAnsi="Times New Roman"/>
                <w:b/>
              </w:rPr>
              <w:lastRenderedPageBreak/>
              <w:t>Обгрунтування</w:t>
            </w:r>
            <w:proofErr w:type="spellEnd"/>
            <w:r w:rsidRPr="000C5DB0">
              <w:rPr>
                <w:rFonts w:ascii="Times New Roman" w:hAnsi="Times New Roman"/>
                <w:b/>
              </w:rPr>
              <w:t xml:space="preserve"> технічних та якісних характеристик предмета закупівлі, розміру бюджетного призначення, очікуваної вартості предмета закупівлі</w:t>
            </w:r>
          </w:p>
        </w:tc>
      </w:tr>
      <w:tr w:rsidR="003A6C9C" w:rsidRPr="000C5DB0" w14:paraId="5873BFF8" w14:textId="77777777" w:rsidTr="00B602A1">
        <w:tc>
          <w:tcPr>
            <w:tcW w:w="2518" w:type="dxa"/>
            <w:shd w:val="clear" w:color="auto" w:fill="auto"/>
          </w:tcPr>
          <w:p w14:paraId="1C901CD6" w14:textId="77777777" w:rsidR="003A6C9C" w:rsidRPr="000C5DB0" w:rsidRDefault="003A6C9C" w:rsidP="00B602A1">
            <w:pPr>
              <w:jc w:val="both"/>
              <w:rPr>
                <w:rFonts w:ascii="Times New Roman" w:hAnsi="Times New Roman"/>
              </w:rPr>
            </w:pPr>
            <w:r w:rsidRPr="000C5DB0">
              <w:rPr>
                <w:rFonts w:ascii="Times New Roman" w:hAnsi="Times New Roman"/>
              </w:rPr>
              <w:t>Назва предмета закупівлі</w:t>
            </w:r>
          </w:p>
        </w:tc>
        <w:tc>
          <w:tcPr>
            <w:tcW w:w="6950" w:type="dxa"/>
            <w:shd w:val="clear" w:color="auto" w:fill="auto"/>
          </w:tcPr>
          <w:p w14:paraId="5FAF0586" w14:textId="60E2EB4A" w:rsidR="003A6C9C" w:rsidRPr="000C5DB0" w:rsidRDefault="003A6C9C" w:rsidP="00B602A1">
            <w:pPr>
              <w:jc w:val="both"/>
              <w:rPr>
                <w:rFonts w:ascii="Times New Roman" w:hAnsi="Times New Roman"/>
              </w:rPr>
            </w:pPr>
            <w:r w:rsidRPr="000C5DB0">
              <w:rPr>
                <w:rFonts w:ascii="Times New Roman" w:hAnsi="Times New Roman"/>
              </w:rPr>
              <w:t>Послуги з ремонту і технічного обслуговування</w:t>
            </w:r>
            <w:r>
              <w:rPr>
                <w:rFonts w:ascii="Times New Roman" w:hAnsi="Times New Roman"/>
              </w:rPr>
              <w:t xml:space="preserve"> службових</w:t>
            </w:r>
            <w:r w:rsidRPr="000C5DB0">
              <w:rPr>
                <w:rFonts w:ascii="Times New Roman" w:hAnsi="Times New Roman"/>
              </w:rPr>
              <w:t xml:space="preserve"> транспортних засобів</w:t>
            </w:r>
            <w:r>
              <w:rPr>
                <w:rFonts w:ascii="Times New Roman" w:hAnsi="Times New Roman"/>
              </w:rPr>
              <w:t xml:space="preserve"> і супутнього обладнання</w:t>
            </w:r>
            <w:r w:rsidRPr="000C5DB0">
              <w:rPr>
                <w:rFonts w:ascii="Times New Roman" w:hAnsi="Times New Roman"/>
              </w:rPr>
              <w:t xml:space="preserve"> згідно коду ДК 021:2015 – 50110000-9 Послуги з ремонту і технічного обслуговування транспортних засобів</w:t>
            </w:r>
          </w:p>
        </w:tc>
      </w:tr>
      <w:tr w:rsidR="003A6C9C" w:rsidRPr="000C5DB0" w14:paraId="197EB21D" w14:textId="77777777" w:rsidTr="00B602A1">
        <w:tc>
          <w:tcPr>
            <w:tcW w:w="2518" w:type="dxa"/>
            <w:shd w:val="clear" w:color="auto" w:fill="auto"/>
          </w:tcPr>
          <w:p w14:paraId="6B986236" w14:textId="77777777" w:rsidR="003A6C9C" w:rsidRPr="000C5DB0" w:rsidRDefault="003A6C9C" w:rsidP="00B602A1">
            <w:pPr>
              <w:jc w:val="both"/>
              <w:rPr>
                <w:rFonts w:ascii="Times New Roman" w:hAnsi="Times New Roman"/>
              </w:rPr>
            </w:pPr>
            <w:proofErr w:type="spellStart"/>
            <w:r w:rsidRPr="000C5DB0">
              <w:rPr>
                <w:rFonts w:ascii="Times New Roman" w:hAnsi="Times New Roman"/>
              </w:rPr>
              <w:t>Обгрунтування</w:t>
            </w:r>
            <w:proofErr w:type="spellEnd"/>
            <w:r w:rsidRPr="000C5DB0">
              <w:rPr>
                <w:rFonts w:ascii="Times New Roman" w:hAnsi="Times New Roman"/>
              </w:rPr>
              <w:t xml:space="preserve"> технічних та якісних характеристик предмета закупівлі, розміру бюджетного призначення</w:t>
            </w:r>
          </w:p>
        </w:tc>
        <w:tc>
          <w:tcPr>
            <w:tcW w:w="6950" w:type="dxa"/>
            <w:shd w:val="clear" w:color="auto" w:fill="auto"/>
          </w:tcPr>
          <w:p w14:paraId="4FFC98A5" w14:textId="77777777" w:rsidR="003A6C9C" w:rsidRPr="000C5DB0" w:rsidRDefault="003A6C9C" w:rsidP="00B602A1">
            <w:pPr>
              <w:ind w:firstLine="709"/>
              <w:jc w:val="both"/>
              <w:rPr>
                <w:rFonts w:ascii="Times New Roman" w:hAnsi="Times New Roman"/>
                <w:lang w:eastAsia="zh-CN"/>
              </w:rPr>
            </w:pPr>
            <w:r w:rsidRPr="000C5DB0">
              <w:rPr>
                <w:rFonts w:ascii="Times New Roman" w:hAnsi="Times New Roman"/>
                <w:lang w:eastAsia="zh-CN"/>
              </w:rPr>
              <w:t xml:space="preserve">Технічне обслуговування </w:t>
            </w:r>
            <w:r w:rsidRPr="000C5DB0">
              <w:rPr>
                <w:rFonts w:ascii="Times New Roman" w:hAnsi="Times New Roman"/>
                <w:bCs/>
              </w:rPr>
              <w:t xml:space="preserve">та </w:t>
            </w:r>
            <w:r w:rsidRPr="000C5DB0">
              <w:rPr>
                <w:rFonts w:ascii="Times New Roman" w:hAnsi="Times New Roman"/>
              </w:rPr>
              <w:t xml:space="preserve">поточний </w:t>
            </w:r>
            <w:r w:rsidRPr="000C5DB0">
              <w:rPr>
                <w:rFonts w:ascii="Times New Roman" w:hAnsi="Times New Roman"/>
                <w:bCs/>
              </w:rPr>
              <w:t xml:space="preserve">ремонт транспортних засобів </w:t>
            </w:r>
            <w:r w:rsidRPr="000C5DB0">
              <w:rPr>
                <w:rFonts w:ascii="Times New Roman" w:hAnsi="Times New Roman"/>
                <w:lang w:eastAsia="zh-CN"/>
              </w:rPr>
              <w:t>Замовника необхідно здійснювати з моменту підписання договору до кінця поточного року.</w:t>
            </w:r>
          </w:p>
          <w:p w14:paraId="2878C27E" w14:textId="77777777" w:rsidR="003A6C9C" w:rsidRPr="000C5DB0" w:rsidRDefault="003A6C9C" w:rsidP="00B602A1">
            <w:pPr>
              <w:spacing w:line="240" w:lineRule="atLeast"/>
              <w:ind w:firstLine="708"/>
              <w:jc w:val="both"/>
              <w:rPr>
                <w:rFonts w:ascii="Times New Roman" w:hAnsi="Times New Roman"/>
                <w:lang w:eastAsia="zh-CN"/>
              </w:rPr>
            </w:pPr>
            <w:r w:rsidRPr="000C5DB0">
              <w:rPr>
                <w:rFonts w:ascii="Times New Roman" w:hAnsi="Times New Roman"/>
                <w:lang w:eastAsia="zh-CN"/>
              </w:rPr>
              <w:t xml:space="preserve">З метою забезпечення повноцінного та якісного надання послуг з технічного обслуговування та </w:t>
            </w:r>
            <w:r w:rsidRPr="000C5DB0">
              <w:rPr>
                <w:rFonts w:ascii="Times New Roman" w:hAnsi="Times New Roman"/>
              </w:rPr>
              <w:t xml:space="preserve">поточного </w:t>
            </w:r>
            <w:r w:rsidRPr="000C5DB0">
              <w:rPr>
                <w:rFonts w:ascii="Times New Roman" w:hAnsi="Times New Roman"/>
                <w:lang w:eastAsia="zh-CN"/>
              </w:rPr>
              <w:t>ремонту транспортних засобів до станції технічного обслуговування (далі – СТО) висуваються наступні вимоги:</w:t>
            </w:r>
          </w:p>
          <w:p w14:paraId="3BCA195D" w14:textId="77777777" w:rsidR="003A6C9C" w:rsidRPr="000C5DB0" w:rsidRDefault="003A6C9C" w:rsidP="003A6C9C">
            <w:pPr>
              <w:numPr>
                <w:ilvl w:val="0"/>
                <w:numId w:val="18"/>
              </w:numPr>
              <w:spacing w:after="0" w:line="240" w:lineRule="atLeast"/>
              <w:ind w:left="0" w:firstLine="708"/>
              <w:jc w:val="both"/>
              <w:rPr>
                <w:rFonts w:ascii="Times New Roman" w:hAnsi="Times New Roman"/>
                <w:lang w:eastAsia="zh-CN"/>
              </w:rPr>
            </w:pPr>
            <w:r w:rsidRPr="000C5DB0">
              <w:rPr>
                <w:rFonts w:ascii="Times New Roman" w:hAnsi="Times New Roman"/>
                <w:lang w:eastAsia="zh-CN"/>
              </w:rPr>
              <w:t xml:space="preserve">СТО повинно розміщуватися в межах міста Львів, на відстані не більше </w:t>
            </w:r>
            <w:smartTag w:uri="urn:schemas-microsoft-com:office:smarttags" w:element="metricconverter">
              <w:smartTagPr>
                <w:attr w:name="ProductID" w:val="10 км"/>
              </w:smartTagPr>
              <w:r w:rsidRPr="000C5DB0">
                <w:rPr>
                  <w:rFonts w:ascii="Times New Roman" w:hAnsi="Times New Roman"/>
                  <w:lang w:eastAsia="zh-CN"/>
                </w:rPr>
                <w:t>10 км</w:t>
              </w:r>
            </w:smartTag>
            <w:r w:rsidRPr="000C5DB0">
              <w:rPr>
                <w:rFonts w:ascii="Times New Roman" w:hAnsi="Times New Roman"/>
                <w:lang w:eastAsia="zh-CN"/>
              </w:rPr>
              <w:t xml:space="preserve"> від місця зберігання автомобілів Замовника, адреса: м.Львів, вул. </w:t>
            </w:r>
            <w:proofErr w:type="spellStart"/>
            <w:r w:rsidRPr="000C5DB0">
              <w:rPr>
                <w:rFonts w:ascii="Times New Roman" w:hAnsi="Times New Roman"/>
                <w:lang w:eastAsia="zh-CN"/>
              </w:rPr>
              <w:t>Костюшка</w:t>
            </w:r>
            <w:proofErr w:type="spellEnd"/>
            <w:r w:rsidRPr="000C5DB0">
              <w:rPr>
                <w:rFonts w:ascii="Times New Roman" w:hAnsi="Times New Roman"/>
                <w:lang w:eastAsia="zh-CN"/>
              </w:rPr>
              <w:t>, 1.</w:t>
            </w:r>
          </w:p>
          <w:p w14:paraId="533BEA76" w14:textId="77777777" w:rsidR="003A6C9C" w:rsidRPr="000C5DB0" w:rsidRDefault="003A6C9C" w:rsidP="003A6C9C">
            <w:pPr>
              <w:numPr>
                <w:ilvl w:val="0"/>
                <w:numId w:val="18"/>
              </w:numPr>
              <w:spacing w:after="0" w:line="240" w:lineRule="atLeast"/>
              <w:jc w:val="both"/>
              <w:rPr>
                <w:rFonts w:ascii="Times New Roman" w:hAnsi="Times New Roman"/>
                <w:lang w:eastAsia="zh-CN"/>
              </w:rPr>
            </w:pPr>
            <w:r w:rsidRPr="000C5DB0">
              <w:rPr>
                <w:rFonts w:ascii="Times New Roman" w:hAnsi="Times New Roman"/>
                <w:lang w:eastAsia="zh-CN"/>
              </w:rPr>
              <w:t>СТО повинна мати :</w:t>
            </w:r>
          </w:p>
          <w:p w14:paraId="3C9E9D5D" w14:textId="77777777" w:rsidR="003A6C9C" w:rsidRPr="000C5DB0" w:rsidRDefault="003A6C9C" w:rsidP="00B602A1">
            <w:pPr>
              <w:spacing w:line="240" w:lineRule="atLeast"/>
              <w:ind w:firstLine="708"/>
              <w:jc w:val="both"/>
              <w:rPr>
                <w:rFonts w:ascii="Times New Roman" w:hAnsi="Times New Roman"/>
                <w:lang w:eastAsia="zh-CN"/>
              </w:rPr>
            </w:pPr>
            <w:r w:rsidRPr="000C5DB0">
              <w:rPr>
                <w:rFonts w:ascii="Times New Roman" w:hAnsi="Times New Roman"/>
                <w:lang w:eastAsia="zh-CN"/>
              </w:rPr>
              <w:t>- професійний та спеціалізований інструмент для ремонту та обслуговування транспортних засобів Замовника;</w:t>
            </w:r>
          </w:p>
          <w:p w14:paraId="2C07D33A" w14:textId="77777777" w:rsidR="003A6C9C" w:rsidRPr="000C5DB0" w:rsidRDefault="003A6C9C" w:rsidP="00B602A1">
            <w:pPr>
              <w:tabs>
                <w:tab w:val="left" w:pos="851"/>
              </w:tabs>
              <w:spacing w:line="240" w:lineRule="atLeast"/>
              <w:ind w:firstLine="709"/>
              <w:jc w:val="both"/>
              <w:rPr>
                <w:rFonts w:ascii="Times New Roman" w:hAnsi="Times New Roman"/>
              </w:rPr>
            </w:pPr>
            <w:r w:rsidRPr="000C5DB0">
              <w:rPr>
                <w:rFonts w:ascii="Times New Roman" w:hAnsi="Times New Roman"/>
              </w:rPr>
              <w:t xml:space="preserve">- приладдя для діагностики ходової частини автомобіля; </w:t>
            </w:r>
          </w:p>
          <w:p w14:paraId="433F14C3" w14:textId="77777777" w:rsidR="003A6C9C" w:rsidRPr="000C5DB0" w:rsidRDefault="003A6C9C" w:rsidP="00B602A1">
            <w:pPr>
              <w:shd w:val="clear" w:color="auto" w:fill="FFFFFF"/>
              <w:tabs>
                <w:tab w:val="left" w:pos="360"/>
                <w:tab w:val="left" w:pos="540"/>
                <w:tab w:val="left" w:pos="1008"/>
              </w:tabs>
              <w:spacing w:line="240" w:lineRule="atLeast"/>
              <w:ind w:firstLine="709"/>
              <w:jc w:val="both"/>
              <w:rPr>
                <w:rFonts w:ascii="Times New Roman" w:hAnsi="Times New Roman"/>
              </w:rPr>
            </w:pPr>
            <w:r w:rsidRPr="000C5DB0">
              <w:rPr>
                <w:rFonts w:ascii="Times New Roman" w:hAnsi="Times New Roman"/>
              </w:rPr>
              <w:t>- обладнання для діагностики й ремонту гальмівних систем;</w:t>
            </w:r>
          </w:p>
          <w:p w14:paraId="660C5B9F" w14:textId="77777777" w:rsidR="003A6C9C" w:rsidRPr="000C5DB0" w:rsidRDefault="003A6C9C" w:rsidP="00B602A1">
            <w:pPr>
              <w:tabs>
                <w:tab w:val="left" w:pos="851"/>
              </w:tabs>
              <w:spacing w:line="240" w:lineRule="atLeast"/>
              <w:ind w:firstLine="709"/>
              <w:jc w:val="both"/>
              <w:rPr>
                <w:rFonts w:ascii="Times New Roman" w:hAnsi="Times New Roman"/>
                <w:lang w:eastAsia="zh-CN"/>
              </w:rPr>
            </w:pPr>
            <w:r w:rsidRPr="000C5DB0">
              <w:rPr>
                <w:rFonts w:ascii="Times New Roman" w:hAnsi="Times New Roman"/>
                <w:b/>
                <w:lang w:eastAsia="zh-CN"/>
              </w:rPr>
              <w:t>3</w:t>
            </w:r>
            <w:r w:rsidRPr="000C5DB0">
              <w:rPr>
                <w:rFonts w:ascii="Times New Roman" w:hAnsi="Times New Roman"/>
                <w:lang w:eastAsia="zh-CN"/>
              </w:rPr>
              <w:t>. Виконавець повинен надати можливість представнику Замовника бути присутнім при наданні послуг з ремонту і технічного обслуговування автомобілів Замовника.</w:t>
            </w:r>
          </w:p>
          <w:p w14:paraId="0323DA5A" w14:textId="77777777" w:rsidR="003A6C9C" w:rsidRPr="000C5DB0" w:rsidRDefault="003A6C9C" w:rsidP="00B602A1">
            <w:pPr>
              <w:tabs>
                <w:tab w:val="left" w:pos="1134"/>
              </w:tabs>
              <w:ind w:firstLine="709"/>
              <w:jc w:val="both"/>
              <w:rPr>
                <w:rFonts w:ascii="Times New Roman" w:hAnsi="Times New Roman"/>
                <w:lang w:eastAsia="zh-CN"/>
              </w:rPr>
            </w:pPr>
            <w:r w:rsidRPr="000C5DB0">
              <w:rPr>
                <w:rFonts w:ascii="Times New Roman" w:hAnsi="Times New Roman"/>
                <w:b/>
                <w:lang w:eastAsia="zh-CN"/>
              </w:rPr>
              <w:t>4</w:t>
            </w:r>
            <w:r w:rsidRPr="000C5DB0">
              <w:rPr>
                <w:rFonts w:ascii="Times New Roman" w:hAnsi="Times New Roman"/>
                <w:lang w:eastAsia="zh-CN"/>
              </w:rPr>
              <w:t>. 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 (якщо даний вид сертифікації передбачено чинним законодавством).</w:t>
            </w:r>
          </w:p>
          <w:p w14:paraId="117C5E47" w14:textId="77777777" w:rsidR="003A6C9C" w:rsidRPr="000C5DB0" w:rsidRDefault="003A6C9C" w:rsidP="00B602A1">
            <w:pPr>
              <w:tabs>
                <w:tab w:val="left" w:pos="1134"/>
              </w:tabs>
              <w:spacing w:line="240" w:lineRule="atLeast"/>
              <w:ind w:firstLine="709"/>
              <w:jc w:val="both"/>
              <w:rPr>
                <w:rFonts w:ascii="Times New Roman" w:hAnsi="Times New Roman"/>
                <w:lang w:eastAsia="zh-CN"/>
              </w:rPr>
            </w:pPr>
            <w:r w:rsidRPr="000C5DB0">
              <w:rPr>
                <w:rFonts w:ascii="Times New Roman" w:hAnsi="Times New Roman"/>
                <w:b/>
                <w:lang w:eastAsia="zh-CN"/>
              </w:rPr>
              <w:t>5</w:t>
            </w:r>
            <w:r w:rsidRPr="000C5DB0">
              <w:rPr>
                <w:rFonts w:ascii="Times New Roman" w:hAnsi="Times New Roman"/>
                <w:lang w:eastAsia="zh-CN"/>
              </w:rPr>
              <w:t xml:space="preserve">. 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 </w:t>
            </w:r>
          </w:p>
          <w:p w14:paraId="6B398A62" w14:textId="77777777" w:rsidR="003A6C9C" w:rsidRPr="000C5DB0" w:rsidRDefault="003A6C9C" w:rsidP="00B602A1">
            <w:pPr>
              <w:tabs>
                <w:tab w:val="left" w:pos="851"/>
              </w:tabs>
              <w:spacing w:line="240" w:lineRule="atLeast"/>
              <w:ind w:firstLine="709"/>
              <w:jc w:val="both"/>
              <w:rPr>
                <w:lang w:eastAsia="zh-CN"/>
              </w:rPr>
            </w:pPr>
            <w:r w:rsidRPr="000C5DB0">
              <w:rPr>
                <w:rFonts w:ascii="Times New Roman" w:hAnsi="Times New Roman"/>
                <w:b/>
                <w:lang w:eastAsia="zh-CN"/>
              </w:rPr>
              <w:t>6.</w:t>
            </w:r>
            <w:r w:rsidRPr="000C5DB0">
              <w:rPr>
                <w:rFonts w:ascii="Times New Roman" w:hAnsi="Times New Roman"/>
                <w:lang w:eastAsia="zh-CN"/>
              </w:rPr>
              <w:t xml:space="preserve"> Гарантія на виконані роботи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28.11.2014р. № 615 та зареєстрованих в Міністерстві юстиції України 17.12.2014р. за № 1609/26386. Гарантійні терміни на виконані ремонтні роботи зазначаються в Акті виконаних робіт (наданих послуг).</w:t>
            </w:r>
          </w:p>
        </w:tc>
      </w:tr>
      <w:tr w:rsidR="003A6C9C" w:rsidRPr="000C5DB0" w14:paraId="0B41BEDB" w14:textId="77777777" w:rsidTr="00B602A1">
        <w:tc>
          <w:tcPr>
            <w:tcW w:w="2518" w:type="dxa"/>
            <w:shd w:val="clear" w:color="auto" w:fill="auto"/>
          </w:tcPr>
          <w:p w14:paraId="2C83B437" w14:textId="77777777" w:rsidR="003A6C9C" w:rsidRPr="000C5DB0" w:rsidRDefault="003A6C9C" w:rsidP="00B602A1">
            <w:pPr>
              <w:jc w:val="both"/>
              <w:rPr>
                <w:rFonts w:ascii="Times New Roman" w:hAnsi="Times New Roman"/>
              </w:rPr>
            </w:pPr>
            <w:proofErr w:type="spellStart"/>
            <w:r w:rsidRPr="000C5DB0">
              <w:rPr>
                <w:rFonts w:ascii="Times New Roman" w:hAnsi="Times New Roman"/>
              </w:rPr>
              <w:t>Обгрунтування</w:t>
            </w:r>
            <w:proofErr w:type="spellEnd"/>
            <w:r w:rsidRPr="000C5DB0">
              <w:rPr>
                <w:rFonts w:ascii="Times New Roman" w:hAnsi="Times New Roman"/>
              </w:rPr>
              <w:t xml:space="preserve"> очікуваної вартості предмета закупівлі*, розміру бюджетного призначення</w:t>
            </w:r>
          </w:p>
        </w:tc>
        <w:tc>
          <w:tcPr>
            <w:tcW w:w="6950" w:type="dxa"/>
            <w:shd w:val="clear" w:color="auto" w:fill="auto"/>
          </w:tcPr>
          <w:p w14:paraId="53A565DD" w14:textId="5E361F21" w:rsidR="003A6C9C" w:rsidRPr="000C5DB0" w:rsidRDefault="003A6C9C" w:rsidP="00B602A1">
            <w:pPr>
              <w:jc w:val="both"/>
              <w:rPr>
                <w:rFonts w:ascii="Times New Roman" w:hAnsi="Times New Roman"/>
              </w:rPr>
            </w:pPr>
            <w:r w:rsidRPr="000C5DB0">
              <w:rPr>
                <w:rFonts w:ascii="Times New Roman" w:hAnsi="Times New Roman"/>
              </w:rPr>
              <w:t xml:space="preserve">        Очікувану вартість предмета закупівлі Послуги з ремонту і технічного обслуговування </w:t>
            </w:r>
            <w:r>
              <w:rPr>
                <w:rFonts w:ascii="Times New Roman" w:hAnsi="Times New Roman"/>
              </w:rPr>
              <w:t xml:space="preserve">службових </w:t>
            </w:r>
            <w:r w:rsidRPr="000C5DB0">
              <w:rPr>
                <w:rFonts w:ascii="Times New Roman" w:hAnsi="Times New Roman"/>
              </w:rPr>
              <w:t>транспортних засобів</w:t>
            </w:r>
            <w:r>
              <w:rPr>
                <w:rFonts w:ascii="Times New Roman" w:hAnsi="Times New Roman"/>
              </w:rPr>
              <w:t xml:space="preserve"> і супутнього обладнання</w:t>
            </w:r>
            <w:r w:rsidRPr="000C5DB0">
              <w:rPr>
                <w:rFonts w:ascii="Times New Roman" w:hAnsi="Times New Roman"/>
              </w:rPr>
              <w:t xml:space="preserve"> згідно коду ДК 021:2015 – 50110000-9 Послуги з ремонту і технічного обслуговуван</w:t>
            </w:r>
            <w:r>
              <w:rPr>
                <w:rFonts w:ascii="Times New Roman" w:hAnsi="Times New Roman"/>
              </w:rPr>
              <w:t>ня транспортних засобів в сумі 147 088</w:t>
            </w:r>
            <w:r w:rsidRPr="000C5DB0">
              <w:rPr>
                <w:rFonts w:ascii="Times New Roman" w:hAnsi="Times New Roman"/>
              </w:rPr>
              <w:t>,00 грн. з ПДВ визначено з урахуванням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Розмі</w:t>
            </w:r>
            <w:r>
              <w:rPr>
                <w:rFonts w:ascii="Times New Roman" w:hAnsi="Times New Roman"/>
              </w:rPr>
              <w:t>р бюджетного призначення на 2023 рік становить 147 088</w:t>
            </w:r>
            <w:r w:rsidRPr="000C5DB0">
              <w:rPr>
                <w:rFonts w:ascii="Times New Roman" w:hAnsi="Times New Roman"/>
              </w:rPr>
              <w:t>.00 грн.</w:t>
            </w:r>
          </w:p>
        </w:tc>
      </w:tr>
    </w:tbl>
    <w:p w14:paraId="7B8D2112" w14:textId="77777777" w:rsidR="00C85777" w:rsidRPr="007B2528" w:rsidRDefault="00C85777" w:rsidP="00C85777">
      <w:pPr>
        <w:pStyle w:val="a3"/>
        <w:spacing w:after="0" w:afterAutospacing="0"/>
        <w:jc w:val="center"/>
        <w:rPr>
          <w:b/>
          <w:sz w:val="20"/>
          <w:szCs w:val="20"/>
        </w:rPr>
      </w:pPr>
    </w:p>
    <w:sectPr w:rsidR="00C85777" w:rsidRPr="007B2528" w:rsidSect="007B2528">
      <w:pgSz w:w="11906" w:h="16838"/>
      <w:pgMar w:top="709"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C4"/>
    <w:multiLevelType w:val="hybridMultilevel"/>
    <w:tmpl w:val="2ABCE58C"/>
    <w:lvl w:ilvl="0" w:tplc="0422000F">
      <w:start w:val="1"/>
      <w:numFmt w:val="decimal"/>
      <w:pStyle w:val="2"/>
      <w:lvlText w:val="%1."/>
      <w:lvlJc w:val="left"/>
      <w:pPr>
        <w:ind w:left="1800" w:hanging="360"/>
      </w:pPr>
      <w:rPr>
        <w:rFonts w:cs="Times New Roman"/>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 w15:restartNumberingAfterBreak="0">
    <w:nsid w:val="0C7D411B"/>
    <w:multiLevelType w:val="hybridMultilevel"/>
    <w:tmpl w:val="977627EC"/>
    <w:lvl w:ilvl="0" w:tplc="04220011">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041593"/>
    <w:multiLevelType w:val="hybridMultilevel"/>
    <w:tmpl w:val="5C9C25EE"/>
    <w:lvl w:ilvl="0" w:tplc="971481F6">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9742E4D"/>
    <w:multiLevelType w:val="hybridMultilevel"/>
    <w:tmpl w:val="199CCE02"/>
    <w:lvl w:ilvl="0" w:tplc="9DF2B9B6">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1CE7014D"/>
    <w:multiLevelType w:val="hybridMultilevel"/>
    <w:tmpl w:val="1466DE9A"/>
    <w:lvl w:ilvl="0" w:tplc="1EFC0BEE">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CC4E18"/>
    <w:multiLevelType w:val="hybridMultilevel"/>
    <w:tmpl w:val="ED8A4810"/>
    <w:lvl w:ilvl="0" w:tplc="1C5C41CC">
      <w:start w:val="1"/>
      <w:numFmt w:val="decimal"/>
      <w:lvlText w:val="%1)"/>
      <w:lvlJc w:val="left"/>
      <w:pPr>
        <w:ind w:left="360" w:hanging="360"/>
      </w:pPr>
      <w:rPr>
        <w:rFonts w:ascii="Times New Roman" w:eastAsia="Times New Roman" w:hAnsi="Times New Roman" w:cs="Times New Roman"/>
        <w:sz w:val="24"/>
        <w:szCs w:val="24"/>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23B22044"/>
    <w:multiLevelType w:val="hybridMultilevel"/>
    <w:tmpl w:val="02166306"/>
    <w:lvl w:ilvl="0" w:tplc="4912CD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114394"/>
    <w:multiLevelType w:val="hybridMultilevel"/>
    <w:tmpl w:val="9FC8492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D725E2"/>
    <w:multiLevelType w:val="hybridMultilevel"/>
    <w:tmpl w:val="7B84F28A"/>
    <w:lvl w:ilvl="0" w:tplc="FB9C4E70">
      <w:start w:val="1"/>
      <w:numFmt w:val="decimal"/>
      <w:lvlText w:val="%1."/>
      <w:lvlJc w:val="left"/>
      <w:pPr>
        <w:ind w:left="720" w:hanging="360"/>
      </w:pPr>
      <w:rPr>
        <w:rFonts w:eastAsia="Times New Roman" w:cs="Times New Roman" w:hint="default"/>
        <w:b/>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33C309FD"/>
    <w:multiLevelType w:val="hybridMultilevel"/>
    <w:tmpl w:val="7B84F28A"/>
    <w:lvl w:ilvl="0" w:tplc="FB9C4E70">
      <w:start w:val="1"/>
      <w:numFmt w:val="decimal"/>
      <w:lvlText w:val="%1."/>
      <w:lvlJc w:val="left"/>
      <w:pPr>
        <w:ind w:left="720" w:hanging="360"/>
      </w:pPr>
      <w:rPr>
        <w:rFonts w:eastAsia="Times New Roman" w:cs="Times New Roman" w:hint="default"/>
        <w:b/>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AFA5477"/>
    <w:multiLevelType w:val="hybridMultilevel"/>
    <w:tmpl w:val="FB5CA646"/>
    <w:lvl w:ilvl="0" w:tplc="E6B2E02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A83CE4"/>
    <w:multiLevelType w:val="hybridMultilevel"/>
    <w:tmpl w:val="8C900790"/>
    <w:lvl w:ilvl="0" w:tplc="6414C0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EDF09C6"/>
    <w:multiLevelType w:val="hybridMultilevel"/>
    <w:tmpl w:val="0B003D68"/>
    <w:lvl w:ilvl="0" w:tplc="EA72E0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B64233E"/>
    <w:multiLevelType w:val="hybridMultilevel"/>
    <w:tmpl w:val="0C928F0C"/>
    <w:lvl w:ilvl="0" w:tplc="B5C8431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6FAA0BE1"/>
    <w:multiLevelType w:val="hybridMultilevel"/>
    <w:tmpl w:val="9DBA73A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7F5F51"/>
    <w:multiLevelType w:val="hybridMultilevel"/>
    <w:tmpl w:val="0A106BFE"/>
    <w:lvl w:ilvl="0" w:tplc="548CEEF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6"/>
  </w:num>
  <w:num w:numId="2">
    <w:abstractNumId w:val="5"/>
  </w:num>
  <w:num w:numId="3">
    <w:abstractNumId w:val="6"/>
  </w:num>
  <w:num w:numId="4">
    <w:abstractNumId w:val="15"/>
  </w:num>
  <w:num w:numId="5">
    <w:abstractNumId w:val="2"/>
  </w:num>
  <w:num w:numId="6">
    <w:abstractNumId w:val="8"/>
  </w:num>
  <w:num w:numId="7">
    <w:abstractNumId w:val="1"/>
  </w:num>
  <w:num w:numId="8">
    <w:abstractNumId w:val="11"/>
  </w:num>
  <w:num w:numId="9">
    <w:abstractNumId w:val="0"/>
  </w:num>
  <w:num w:numId="10">
    <w:abstractNumId w:val="13"/>
  </w:num>
  <w:num w:numId="11">
    <w:abstractNumId w:val="14"/>
  </w:num>
  <w:num w:numId="12">
    <w:abstractNumId w:val="3"/>
  </w:num>
  <w:num w:numId="13">
    <w:abstractNumId w:val="7"/>
  </w:num>
  <w:num w:numId="14">
    <w:abstractNumId w:val="3"/>
  </w:num>
  <w:num w:numId="15">
    <w:abstractNumId w:val="12"/>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90"/>
    <w:rsid w:val="00012400"/>
    <w:rsid w:val="00014DA6"/>
    <w:rsid w:val="00033250"/>
    <w:rsid w:val="0004600C"/>
    <w:rsid w:val="00053195"/>
    <w:rsid w:val="00055078"/>
    <w:rsid w:val="00073B08"/>
    <w:rsid w:val="0009105B"/>
    <w:rsid w:val="00094DBD"/>
    <w:rsid w:val="000961DF"/>
    <w:rsid w:val="000B21C3"/>
    <w:rsid w:val="000D3E75"/>
    <w:rsid w:val="000D42D5"/>
    <w:rsid w:val="000D7706"/>
    <w:rsid w:val="000E4A72"/>
    <w:rsid w:val="000F3572"/>
    <w:rsid w:val="000F4A6A"/>
    <w:rsid w:val="00104A39"/>
    <w:rsid w:val="00106D49"/>
    <w:rsid w:val="00113F0D"/>
    <w:rsid w:val="001162F4"/>
    <w:rsid w:val="00126FCD"/>
    <w:rsid w:val="0013187D"/>
    <w:rsid w:val="001473DA"/>
    <w:rsid w:val="00155540"/>
    <w:rsid w:val="00161343"/>
    <w:rsid w:val="0017543E"/>
    <w:rsid w:val="001914D4"/>
    <w:rsid w:val="001A2DC0"/>
    <w:rsid w:val="001A7408"/>
    <w:rsid w:val="001C4A8B"/>
    <w:rsid w:val="001C7B78"/>
    <w:rsid w:val="001D5A63"/>
    <w:rsid w:val="001E6099"/>
    <w:rsid w:val="00200BEB"/>
    <w:rsid w:val="0022113E"/>
    <w:rsid w:val="00221C25"/>
    <w:rsid w:val="002239C1"/>
    <w:rsid w:val="00225091"/>
    <w:rsid w:val="00245017"/>
    <w:rsid w:val="00262A12"/>
    <w:rsid w:val="002649DD"/>
    <w:rsid w:val="002655F5"/>
    <w:rsid w:val="00275D20"/>
    <w:rsid w:val="00276AAD"/>
    <w:rsid w:val="0029182D"/>
    <w:rsid w:val="002A5D25"/>
    <w:rsid w:val="002B323A"/>
    <w:rsid w:val="002C1B87"/>
    <w:rsid w:val="002D0E54"/>
    <w:rsid w:val="002D4611"/>
    <w:rsid w:val="002D5099"/>
    <w:rsid w:val="002E1823"/>
    <w:rsid w:val="002E4874"/>
    <w:rsid w:val="00313430"/>
    <w:rsid w:val="00326ED1"/>
    <w:rsid w:val="00342DC2"/>
    <w:rsid w:val="00345551"/>
    <w:rsid w:val="003456DC"/>
    <w:rsid w:val="00354133"/>
    <w:rsid w:val="00371402"/>
    <w:rsid w:val="00382439"/>
    <w:rsid w:val="00391015"/>
    <w:rsid w:val="00392687"/>
    <w:rsid w:val="00393309"/>
    <w:rsid w:val="003A6C9C"/>
    <w:rsid w:val="003B4818"/>
    <w:rsid w:val="003E6074"/>
    <w:rsid w:val="003E7C7E"/>
    <w:rsid w:val="003F40E4"/>
    <w:rsid w:val="004042F5"/>
    <w:rsid w:val="00425C7D"/>
    <w:rsid w:val="00425C85"/>
    <w:rsid w:val="0042773F"/>
    <w:rsid w:val="00433195"/>
    <w:rsid w:val="00452A64"/>
    <w:rsid w:val="00480375"/>
    <w:rsid w:val="00481E42"/>
    <w:rsid w:val="004A3F01"/>
    <w:rsid w:val="004A5A69"/>
    <w:rsid w:val="004C7AD5"/>
    <w:rsid w:val="004D4DF7"/>
    <w:rsid w:val="004D564F"/>
    <w:rsid w:val="004D596E"/>
    <w:rsid w:val="004E06E3"/>
    <w:rsid w:val="00506E30"/>
    <w:rsid w:val="00520604"/>
    <w:rsid w:val="00564F24"/>
    <w:rsid w:val="005A15B8"/>
    <w:rsid w:val="005D3017"/>
    <w:rsid w:val="005F03A2"/>
    <w:rsid w:val="006162D4"/>
    <w:rsid w:val="006167AE"/>
    <w:rsid w:val="00623BE1"/>
    <w:rsid w:val="00624D0C"/>
    <w:rsid w:val="00636B1F"/>
    <w:rsid w:val="006553F4"/>
    <w:rsid w:val="00665C90"/>
    <w:rsid w:val="006663F9"/>
    <w:rsid w:val="006B4902"/>
    <w:rsid w:val="006C4A9F"/>
    <w:rsid w:val="006E33AB"/>
    <w:rsid w:val="006E5996"/>
    <w:rsid w:val="006F6B4E"/>
    <w:rsid w:val="006F6D4F"/>
    <w:rsid w:val="006F77FB"/>
    <w:rsid w:val="006F7818"/>
    <w:rsid w:val="00701A02"/>
    <w:rsid w:val="00722776"/>
    <w:rsid w:val="00731BC6"/>
    <w:rsid w:val="00744A7B"/>
    <w:rsid w:val="00777382"/>
    <w:rsid w:val="00782275"/>
    <w:rsid w:val="0079016D"/>
    <w:rsid w:val="00797469"/>
    <w:rsid w:val="007A7114"/>
    <w:rsid w:val="007B2528"/>
    <w:rsid w:val="007C2BBA"/>
    <w:rsid w:val="007D1DA0"/>
    <w:rsid w:val="007F3B76"/>
    <w:rsid w:val="008022D2"/>
    <w:rsid w:val="00810566"/>
    <w:rsid w:val="00811969"/>
    <w:rsid w:val="00826C6A"/>
    <w:rsid w:val="008276CB"/>
    <w:rsid w:val="008573AC"/>
    <w:rsid w:val="0086520E"/>
    <w:rsid w:val="00880048"/>
    <w:rsid w:val="008824AC"/>
    <w:rsid w:val="00885184"/>
    <w:rsid w:val="008A322E"/>
    <w:rsid w:val="008B4AC2"/>
    <w:rsid w:val="008B5909"/>
    <w:rsid w:val="008B5E76"/>
    <w:rsid w:val="008D1345"/>
    <w:rsid w:val="008D3025"/>
    <w:rsid w:val="008D4B9C"/>
    <w:rsid w:val="008D6102"/>
    <w:rsid w:val="008E113E"/>
    <w:rsid w:val="008E78BD"/>
    <w:rsid w:val="008F5BC0"/>
    <w:rsid w:val="00905F50"/>
    <w:rsid w:val="009060BF"/>
    <w:rsid w:val="0095029B"/>
    <w:rsid w:val="00952742"/>
    <w:rsid w:val="00952A7E"/>
    <w:rsid w:val="00963ADA"/>
    <w:rsid w:val="00983E0F"/>
    <w:rsid w:val="009844EC"/>
    <w:rsid w:val="009B2470"/>
    <w:rsid w:val="009C762A"/>
    <w:rsid w:val="009D3591"/>
    <w:rsid w:val="009E03EA"/>
    <w:rsid w:val="009F585E"/>
    <w:rsid w:val="009F5E86"/>
    <w:rsid w:val="009F716E"/>
    <w:rsid w:val="00A031E0"/>
    <w:rsid w:val="00A076E2"/>
    <w:rsid w:val="00A147ED"/>
    <w:rsid w:val="00A32FD1"/>
    <w:rsid w:val="00A43366"/>
    <w:rsid w:val="00A43C1C"/>
    <w:rsid w:val="00A6607B"/>
    <w:rsid w:val="00A727A5"/>
    <w:rsid w:val="00AA6B8D"/>
    <w:rsid w:val="00AB38C1"/>
    <w:rsid w:val="00AC3679"/>
    <w:rsid w:val="00AC5A90"/>
    <w:rsid w:val="00AD1090"/>
    <w:rsid w:val="00AF1A7F"/>
    <w:rsid w:val="00AF45A3"/>
    <w:rsid w:val="00B07EB1"/>
    <w:rsid w:val="00B1169E"/>
    <w:rsid w:val="00B34ACF"/>
    <w:rsid w:val="00B652C4"/>
    <w:rsid w:val="00B65901"/>
    <w:rsid w:val="00B70D01"/>
    <w:rsid w:val="00B73E96"/>
    <w:rsid w:val="00B801D6"/>
    <w:rsid w:val="00B845AC"/>
    <w:rsid w:val="00B900C2"/>
    <w:rsid w:val="00B97A05"/>
    <w:rsid w:val="00BB0CBF"/>
    <w:rsid w:val="00BD1D55"/>
    <w:rsid w:val="00BD6D80"/>
    <w:rsid w:val="00BE3CAE"/>
    <w:rsid w:val="00BE5C52"/>
    <w:rsid w:val="00BF3EC4"/>
    <w:rsid w:val="00C02882"/>
    <w:rsid w:val="00C4675C"/>
    <w:rsid w:val="00C513DB"/>
    <w:rsid w:val="00C565B7"/>
    <w:rsid w:val="00C83109"/>
    <w:rsid w:val="00C85777"/>
    <w:rsid w:val="00CA5B10"/>
    <w:rsid w:val="00CC3C12"/>
    <w:rsid w:val="00CF2D94"/>
    <w:rsid w:val="00CF3BF6"/>
    <w:rsid w:val="00D030FA"/>
    <w:rsid w:val="00D21029"/>
    <w:rsid w:val="00D3382F"/>
    <w:rsid w:val="00D42E94"/>
    <w:rsid w:val="00D47267"/>
    <w:rsid w:val="00D679B6"/>
    <w:rsid w:val="00D77652"/>
    <w:rsid w:val="00D87A9F"/>
    <w:rsid w:val="00D92557"/>
    <w:rsid w:val="00D928A6"/>
    <w:rsid w:val="00DA0BF9"/>
    <w:rsid w:val="00DC4B5C"/>
    <w:rsid w:val="00DC7049"/>
    <w:rsid w:val="00DD13AB"/>
    <w:rsid w:val="00E009AA"/>
    <w:rsid w:val="00E022C1"/>
    <w:rsid w:val="00E04AFA"/>
    <w:rsid w:val="00E15869"/>
    <w:rsid w:val="00E24667"/>
    <w:rsid w:val="00E4008D"/>
    <w:rsid w:val="00E51390"/>
    <w:rsid w:val="00E627DB"/>
    <w:rsid w:val="00E66F4B"/>
    <w:rsid w:val="00EA23EE"/>
    <w:rsid w:val="00EA6801"/>
    <w:rsid w:val="00ED2813"/>
    <w:rsid w:val="00ED3F99"/>
    <w:rsid w:val="00ED7993"/>
    <w:rsid w:val="00EE59E9"/>
    <w:rsid w:val="00EF3BFE"/>
    <w:rsid w:val="00EF41A8"/>
    <w:rsid w:val="00F003D0"/>
    <w:rsid w:val="00F06827"/>
    <w:rsid w:val="00F22515"/>
    <w:rsid w:val="00F23677"/>
    <w:rsid w:val="00F31ACD"/>
    <w:rsid w:val="00F36BA8"/>
    <w:rsid w:val="00F67438"/>
    <w:rsid w:val="00F8203A"/>
    <w:rsid w:val="00F93D7D"/>
    <w:rsid w:val="00FC30E8"/>
    <w:rsid w:val="00FC491E"/>
    <w:rsid w:val="00FC67D1"/>
    <w:rsid w:val="00FD3E4C"/>
    <w:rsid w:val="00FE3E69"/>
    <w:rsid w:val="00FF6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CDC861"/>
  <w15:docId w15:val="{F3E404C6-4C23-43E4-8B8B-85E53EDA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090"/>
    <w:pPr>
      <w:spacing w:after="160" w:line="259" w:lineRule="auto"/>
    </w:pPr>
    <w:rPr>
      <w:rFonts w:eastAsia="Times New Roman"/>
      <w:sz w:val="22"/>
      <w:szCs w:val="22"/>
      <w:lang w:eastAsia="en-US"/>
    </w:rPr>
  </w:style>
  <w:style w:type="paragraph" w:styleId="20">
    <w:name w:val="heading 2"/>
    <w:basedOn w:val="a"/>
    <w:link w:val="21"/>
    <w:uiPriority w:val="9"/>
    <w:qFormat/>
    <w:locked/>
    <w:rsid w:val="004E06E3"/>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79B6"/>
    <w:pPr>
      <w:spacing w:before="100" w:beforeAutospacing="1" w:after="100" w:afterAutospacing="1" w:line="240" w:lineRule="auto"/>
    </w:pPr>
    <w:rPr>
      <w:rFonts w:ascii="Times New Roman" w:hAnsi="Times New Roman"/>
      <w:sz w:val="24"/>
      <w:szCs w:val="24"/>
      <w:lang w:eastAsia="uk-UA"/>
    </w:rPr>
  </w:style>
  <w:style w:type="paragraph" w:customStyle="1" w:styleId="1">
    <w:name w:val="Абзац списка1"/>
    <w:basedOn w:val="a"/>
    <w:rsid w:val="009C762A"/>
    <w:pPr>
      <w:widowControl w:val="0"/>
      <w:suppressAutoHyphens/>
      <w:autoSpaceDE w:val="0"/>
      <w:spacing w:after="0" w:line="240" w:lineRule="auto"/>
      <w:ind w:left="720"/>
      <w:contextualSpacing/>
    </w:pPr>
    <w:rPr>
      <w:rFonts w:ascii="Times New Roman" w:hAnsi="Times New Roman"/>
      <w:sz w:val="20"/>
      <w:szCs w:val="20"/>
      <w:lang w:val="ru-RU" w:eastAsia="ar-SA"/>
    </w:rPr>
  </w:style>
  <w:style w:type="paragraph" w:styleId="a4">
    <w:name w:val="Body Text"/>
    <w:basedOn w:val="a"/>
    <w:link w:val="a5"/>
    <w:rsid w:val="00EA23EE"/>
    <w:pPr>
      <w:spacing w:after="120" w:line="240" w:lineRule="auto"/>
    </w:pPr>
    <w:rPr>
      <w:rFonts w:ascii="Times New Roman" w:hAnsi="Times New Roman"/>
      <w:sz w:val="24"/>
      <w:szCs w:val="24"/>
    </w:rPr>
  </w:style>
  <w:style w:type="character" w:customStyle="1" w:styleId="a5">
    <w:name w:val="Основной текст Знак"/>
    <w:basedOn w:val="a0"/>
    <w:link w:val="a4"/>
    <w:rsid w:val="00EA23EE"/>
    <w:rPr>
      <w:rFonts w:ascii="Times New Roman" w:eastAsia="Times New Roman" w:hAnsi="Times New Roman"/>
      <w:sz w:val="24"/>
      <w:szCs w:val="24"/>
    </w:rPr>
  </w:style>
  <w:style w:type="character" w:styleId="a6">
    <w:name w:val="Hyperlink"/>
    <w:unhideWhenUsed/>
    <w:rsid w:val="00EA23EE"/>
    <w:rPr>
      <w:color w:val="0000FF"/>
      <w:u w:val="single"/>
    </w:rPr>
  </w:style>
  <w:style w:type="character" w:customStyle="1" w:styleId="rvts46">
    <w:name w:val="rvts46"/>
    <w:rsid w:val="00EA23EE"/>
  </w:style>
  <w:style w:type="paragraph" w:styleId="HTML">
    <w:name w:val="HTML Preformatted"/>
    <w:basedOn w:val="a"/>
    <w:link w:val="HTML0"/>
    <w:rsid w:val="00EA2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1"/>
      <w:sz w:val="20"/>
      <w:szCs w:val="20"/>
      <w:lang w:eastAsia="hi-IN" w:bidi="hi-IN"/>
    </w:rPr>
  </w:style>
  <w:style w:type="character" w:customStyle="1" w:styleId="HTML0">
    <w:name w:val="Стандартный HTML Знак"/>
    <w:basedOn w:val="a0"/>
    <w:link w:val="HTML"/>
    <w:rsid w:val="00EA23EE"/>
    <w:rPr>
      <w:rFonts w:ascii="Courier New" w:eastAsia="Times New Roman" w:hAnsi="Courier New" w:cs="Courier New"/>
      <w:kern w:val="1"/>
      <w:lang w:eastAsia="hi-IN" w:bidi="hi-IN"/>
    </w:rPr>
  </w:style>
  <w:style w:type="paragraph" w:styleId="a7">
    <w:name w:val="List Paragraph"/>
    <w:basedOn w:val="a"/>
    <w:uiPriority w:val="34"/>
    <w:qFormat/>
    <w:rsid w:val="00C02882"/>
    <w:pPr>
      <w:ind w:left="708"/>
    </w:pPr>
  </w:style>
  <w:style w:type="paragraph" w:styleId="a8">
    <w:name w:val="Plain Text"/>
    <w:basedOn w:val="a"/>
    <w:link w:val="a9"/>
    <w:rsid w:val="00C83109"/>
    <w:pPr>
      <w:spacing w:after="0" w:line="240" w:lineRule="auto"/>
    </w:pPr>
    <w:rPr>
      <w:rFonts w:ascii="Courier New" w:hAnsi="Courier New"/>
      <w:sz w:val="20"/>
      <w:szCs w:val="20"/>
      <w:lang w:val="ru-RU" w:eastAsia="ru-RU"/>
    </w:rPr>
  </w:style>
  <w:style w:type="character" w:customStyle="1" w:styleId="a9">
    <w:name w:val="Текст Знак"/>
    <w:basedOn w:val="a0"/>
    <w:link w:val="a8"/>
    <w:rsid w:val="00C83109"/>
    <w:rPr>
      <w:rFonts w:ascii="Courier New" w:eastAsia="Times New Roman" w:hAnsi="Courier New"/>
      <w:lang w:val="ru-RU" w:eastAsia="ru-RU"/>
    </w:rPr>
  </w:style>
  <w:style w:type="paragraph" w:customStyle="1" w:styleId="210">
    <w:name w:val="Список 21"/>
    <w:basedOn w:val="a"/>
    <w:uiPriority w:val="99"/>
    <w:rsid w:val="001E6099"/>
    <w:pPr>
      <w:suppressAutoHyphens/>
      <w:spacing w:after="0" w:line="240" w:lineRule="auto"/>
      <w:ind w:left="566" w:hanging="283"/>
    </w:pPr>
    <w:rPr>
      <w:rFonts w:ascii="Times New Roman" w:hAnsi="Times New Roman" w:cs="Tahoma"/>
      <w:sz w:val="20"/>
      <w:szCs w:val="20"/>
      <w:lang w:val="ru-RU" w:eastAsia="ar-SA"/>
    </w:rPr>
  </w:style>
  <w:style w:type="paragraph" w:customStyle="1" w:styleId="2">
    <w:name w:val="2Заголовок"/>
    <w:basedOn w:val="a"/>
    <w:uiPriority w:val="99"/>
    <w:rsid w:val="001E6099"/>
    <w:pPr>
      <w:numPr>
        <w:numId w:val="9"/>
      </w:numPr>
      <w:tabs>
        <w:tab w:val="left" w:pos="0"/>
        <w:tab w:val="left" w:pos="510"/>
      </w:tabs>
      <w:spacing w:after="0" w:line="240" w:lineRule="auto"/>
      <w:jc w:val="both"/>
    </w:pPr>
    <w:rPr>
      <w:rFonts w:ascii="Times New Roman" w:hAnsi="Times New Roman"/>
      <w:sz w:val="24"/>
      <w:szCs w:val="24"/>
      <w:lang w:eastAsia="zh-CN"/>
    </w:rPr>
  </w:style>
  <w:style w:type="character" w:styleId="aa">
    <w:name w:val="Strong"/>
    <w:uiPriority w:val="22"/>
    <w:qFormat/>
    <w:locked/>
    <w:rsid w:val="002C1B87"/>
    <w:rPr>
      <w:rFonts w:cs="Times New Roman"/>
      <w:b/>
      <w:bCs/>
    </w:rPr>
  </w:style>
  <w:style w:type="paragraph" w:customStyle="1" w:styleId="ab">
    <w:name w:val="Содержимое таблицы"/>
    <w:basedOn w:val="a"/>
    <w:rsid w:val="00B65901"/>
    <w:pPr>
      <w:suppressLineNumbers/>
      <w:suppressAutoHyphens/>
      <w:spacing w:after="0" w:line="240" w:lineRule="auto"/>
    </w:pPr>
    <w:rPr>
      <w:rFonts w:ascii="Times New Roman" w:hAnsi="Times New Roman"/>
      <w:sz w:val="20"/>
      <w:szCs w:val="20"/>
      <w:lang w:eastAsia="ar-SA"/>
    </w:rPr>
  </w:style>
  <w:style w:type="character" w:customStyle="1" w:styleId="st42">
    <w:name w:val="st42"/>
    <w:rsid w:val="00624D0C"/>
    <w:rPr>
      <w:color w:val="000000"/>
    </w:rPr>
  </w:style>
  <w:style w:type="character" w:customStyle="1" w:styleId="rvts44">
    <w:name w:val="rvts44"/>
    <w:rsid w:val="00E022C1"/>
  </w:style>
  <w:style w:type="paragraph" w:customStyle="1" w:styleId="Default">
    <w:name w:val="Default"/>
    <w:rsid w:val="00E022C1"/>
    <w:pPr>
      <w:autoSpaceDE w:val="0"/>
      <w:autoSpaceDN w:val="0"/>
      <w:adjustRightInd w:val="0"/>
    </w:pPr>
    <w:rPr>
      <w:rFonts w:ascii="Times New Roman" w:eastAsia="Times New Roman" w:hAnsi="Times New Roman"/>
      <w:color w:val="000000"/>
      <w:sz w:val="24"/>
      <w:szCs w:val="24"/>
      <w:lang w:val="ru-RU" w:eastAsia="ru-RU"/>
    </w:rPr>
  </w:style>
  <w:style w:type="table" w:styleId="ac">
    <w:name w:val="Table Grid"/>
    <w:basedOn w:val="a1"/>
    <w:locked/>
    <w:rsid w:val="00F0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0"/>
    <w:link w:val="20"/>
    <w:uiPriority w:val="9"/>
    <w:rsid w:val="004E06E3"/>
    <w:rPr>
      <w:rFonts w:ascii="Times New Roman" w:eastAsia="Times New Roman" w:hAnsi="Times New Roman"/>
      <w:b/>
      <w:bCs/>
      <w:sz w:val="36"/>
      <w:szCs w:val="36"/>
    </w:rPr>
  </w:style>
  <w:style w:type="paragraph" w:customStyle="1" w:styleId="rvps2">
    <w:name w:val="rvps2"/>
    <w:basedOn w:val="a"/>
    <w:rsid w:val="00033250"/>
    <w:pPr>
      <w:spacing w:before="100" w:beforeAutospacing="1" w:after="100" w:afterAutospacing="1" w:line="240" w:lineRule="auto"/>
    </w:pPr>
    <w:rPr>
      <w:rFonts w:ascii="Times New Roman" w:hAnsi="Times New Roman"/>
      <w:sz w:val="24"/>
      <w:szCs w:val="24"/>
      <w:lang w:val="ru-RU" w:eastAsia="ru-RU"/>
    </w:rPr>
  </w:style>
  <w:style w:type="paragraph" w:customStyle="1" w:styleId="211">
    <w:name w:val="Основной текст с отступом 21"/>
    <w:basedOn w:val="a"/>
    <w:rsid w:val="00033250"/>
    <w:pPr>
      <w:widowControl w:val="0"/>
      <w:suppressAutoHyphens/>
      <w:spacing w:after="120" w:line="480" w:lineRule="auto"/>
      <w:ind w:left="283"/>
    </w:pPr>
    <w:rPr>
      <w:rFonts w:ascii="Times New Roman CYR" w:hAnsi="Times New Roman CYR" w:cs="Times New Roman CYR"/>
      <w:kern w:val="1"/>
      <w:sz w:val="24"/>
      <w:szCs w:val="24"/>
      <w:lang w:eastAsia="hi-IN" w:bidi="hi-IN"/>
    </w:rPr>
  </w:style>
  <w:style w:type="character" w:customStyle="1" w:styleId="rvts23">
    <w:name w:val="rvts23"/>
    <w:rsid w:val="007F3B76"/>
  </w:style>
  <w:style w:type="character" w:customStyle="1" w:styleId="rvts9">
    <w:name w:val="rvts9"/>
    <w:rsid w:val="007F3B76"/>
  </w:style>
  <w:style w:type="paragraph" w:styleId="ad">
    <w:name w:val="Body Text Indent"/>
    <w:basedOn w:val="a"/>
    <w:link w:val="ae"/>
    <w:rsid w:val="0086520E"/>
    <w:pPr>
      <w:spacing w:after="120"/>
      <w:ind w:left="283"/>
    </w:pPr>
  </w:style>
  <w:style w:type="character" w:customStyle="1" w:styleId="ae">
    <w:name w:val="Основной текст с отступом Знак"/>
    <w:basedOn w:val="a0"/>
    <w:link w:val="ad"/>
    <w:rsid w:val="0086520E"/>
    <w:rPr>
      <w:rFonts w:eastAsia="Times New Roman"/>
      <w:sz w:val="22"/>
      <w:szCs w:val="22"/>
      <w:lang w:eastAsia="en-US"/>
    </w:rPr>
  </w:style>
  <w:style w:type="paragraph" w:customStyle="1" w:styleId="10">
    <w:name w:val="Абзац списку1"/>
    <w:aliases w:val="название табл/рис,Список уровня 2,Bullet Number,Bullet 1,Use Case List Paragraph,lp1,List Paragraph1,lp11,List Paragraph11,AC List 01,заголовок 1.1,EBRD List,CA bullets,Elenco Normale,Chapter10,Литература,Number Bullets"/>
    <w:basedOn w:val="a"/>
    <w:link w:val="ListParagraphChar"/>
    <w:rsid w:val="00C85777"/>
    <w:pPr>
      <w:suppressAutoHyphens/>
      <w:ind w:left="720"/>
      <w:contextualSpacing/>
    </w:pPr>
    <w:rPr>
      <w:sz w:val="20"/>
      <w:szCs w:val="20"/>
      <w:lang w:eastAsia="uk-U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AC List 01 Char,заголовок 1.1 Char,EBRD List Char,CA bullets Cha"/>
    <w:link w:val="10"/>
    <w:locked/>
    <w:rsid w:val="00C8577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6111">
      <w:bodyDiv w:val="1"/>
      <w:marLeft w:val="0"/>
      <w:marRight w:val="0"/>
      <w:marTop w:val="0"/>
      <w:marBottom w:val="0"/>
      <w:divBdr>
        <w:top w:val="none" w:sz="0" w:space="0" w:color="auto"/>
        <w:left w:val="none" w:sz="0" w:space="0" w:color="auto"/>
        <w:bottom w:val="none" w:sz="0" w:space="0" w:color="auto"/>
        <w:right w:val="none" w:sz="0" w:space="0" w:color="auto"/>
      </w:divBdr>
    </w:div>
    <w:div w:id="164561242">
      <w:bodyDiv w:val="1"/>
      <w:marLeft w:val="0"/>
      <w:marRight w:val="0"/>
      <w:marTop w:val="0"/>
      <w:marBottom w:val="0"/>
      <w:divBdr>
        <w:top w:val="none" w:sz="0" w:space="0" w:color="auto"/>
        <w:left w:val="none" w:sz="0" w:space="0" w:color="auto"/>
        <w:bottom w:val="none" w:sz="0" w:space="0" w:color="auto"/>
        <w:right w:val="none" w:sz="0" w:space="0" w:color="auto"/>
      </w:divBdr>
    </w:div>
    <w:div w:id="182399147">
      <w:bodyDiv w:val="1"/>
      <w:marLeft w:val="0"/>
      <w:marRight w:val="0"/>
      <w:marTop w:val="0"/>
      <w:marBottom w:val="0"/>
      <w:divBdr>
        <w:top w:val="none" w:sz="0" w:space="0" w:color="auto"/>
        <w:left w:val="none" w:sz="0" w:space="0" w:color="auto"/>
        <w:bottom w:val="none" w:sz="0" w:space="0" w:color="auto"/>
        <w:right w:val="none" w:sz="0" w:space="0" w:color="auto"/>
      </w:divBdr>
    </w:div>
    <w:div w:id="638607872">
      <w:bodyDiv w:val="1"/>
      <w:marLeft w:val="0"/>
      <w:marRight w:val="0"/>
      <w:marTop w:val="0"/>
      <w:marBottom w:val="0"/>
      <w:divBdr>
        <w:top w:val="none" w:sz="0" w:space="0" w:color="auto"/>
        <w:left w:val="none" w:sz="0" w:space="0" w:color="auto"/>
        <w:bottom w:val="none" w:sz="0" w:space="0" w:color="auto"/>
        <w:right w:val="none" w:sz="0" w:space="0" w:color="auto"/>
      </w:divBdr>
    </w:div>
    <w:div w:id="1051922110">
      <w:bodyDiv w:val="1"/>
      <w:marLeft w:val="0"/>
      <w:marRight w:val="0"/>
      <w:marTop w:val="0"/>
      <w:marBottom w:val="0"/>
      <w:divBdr>
        <w:top w:val="none" w:sz="0" w:space="0" w:color="auto"/>
        <w:left w:val="none" w:sz="0" w:space="0" w:color="auto"/>
        <w:bottom w:val="none" w:sz="0" w:space="0" w:color="auto"/>
        <w:right w:val="none" w:sz="0" w:space="0" w:color="auto"/>
      </w:divBdr>
    </w:div>
    <w:div w:id="1574000300">
      <w:bodyDiv w:val="1"/>
      <w:marLeft w:val="0"/>
      <w:marRight w:val="0"/>
      <w:marTop w:val="0"/>
      <w:marBottom w:val="0"/>
      <w:divBdr>
        <w:top w:val="none" w:sz="0" w:space="0" w:color="auto"/>
        <w:left w:val="none" w:sz="0" w:space="0" w:color="auto"/>
        <w:bottom w:val="none" w:sz="0" w:space="0" w:color="auto"/>
        <w:right w:val="none" w:sz="0" w:space="0" w:color="auto"/>
      </w:divBdr>
    </w:div>
    <w:div w:id="1597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F97F7-CA70-4F3F-BAB0-C013550D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2786</Words>
  <Characters>1589</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Фірменний бланк</vt:lpstr>
      <vt:lpstr>Фірменний бланк</vt:lpstr>
    </vt:vector>
  </TitlesOfParts>
  <Company>HP Inc.</Company>
  <LinksUpToDate>false</LinksUpToDate>
  <CharactersWithSpaces>4367</CharactersWithSpaces>
  <SharedDoc>false</SharedDoc>
  <HLinks>
    <vt:vector size="6" baseType="variant">
      <vt:variant>
        <vt:i4>7667755</vt:i4>
      </vt:variant>
      <vt:variant>
        <vt:i4>0</vt:i4>
      </vt:variant>
      <vt:variant>
        <vt:i4>0</vt:i4>
      </vt:variant>
      <vt:variant>
        <vt:i4>5</vt:i4>
      </vt:variant>
      <vt:variant>
        <vt:lpwstr>https://zakon.rada.gov.ua/laws/show/z0674-15</vt:lpwstr>
      </vt:variant>
      <vt:variant>
        <vt:lpwstr>n15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creator>Користувач Windows</dc:creator>
  <cp:lastModifiedBy>HP Inc.</cp:lastModifiedBy>
  <cp:revision>2</cp:revision>
  <cp:lastPrinted>2023-06-06T07:35:00Z</cp:lastPrinted>
  <dcterms:created xsi:type="dcterms:W3CDTF">2023-06-12T10:45:00Z</dcterms:created>
  <dcterms:modified xsi:type="dcterms:W3CDTF">2023-06-12T10:45:00Z</dcterms:modified>
</cp:coreProperties>
</file>