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204EE3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bookmarkStart w:id="0" w:name="_GoBack"/>
            <w:r w:rsidR="00204EE3">
              <w:rPr>
                <w:lang w:val="uk-UA"/>
              </w:rPr>
              <w:t>Послуги з технічного обслуговування та ремонту транспортних засобів</w:t>
            </w:r>
            <w:bookmarkEnd w:id="0"/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204EE3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ignt"/>
              </w:rPr>
              <w:t>50110000-9 Послуги з ремонту і технічного обслуговування мототранспортних засобів і супутнього обладнання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1F5E4C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204EE3">
                <w:rPr>
                  <w:rStyle w:val="a8"/>
                </w:rPr>
                <w:t>UA-2023-06-22-016487-a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E3" w:rsidRPr="00204EE3" w:rsidRDefault="00204EE3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Послуги з технічного обслуговування і ремонту транспортних засобів Замовника повинні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відповідати вимогам Законів України «Про дорожній рух», «Про транспорт», 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автомобільний транспорт», «Про захист прав споживачів», «Правил надання послуг з технічного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обслуговування і ремонту колісних транспортних засобів», затверджених наказом Міністерства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інфраструктури України від 28.11.2014 р. № 615, порядку їх проведення, визначеному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Положенням про технічне обслуговування і ремонт дорожніх транспортних засобів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автомобільного транспорту, затвердженим наказом Міністерства транспорту України № 102 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30.03.1998 р., Технічним регламентом з технічного обслуговування і ремонту колісних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транспортних засобів, затвердженим Постановою КМУ від 03.07.2013 №643 та інструкцій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E3">
              <w:rPr>
                <w:rFonts w:ascii="Times New Roman" w:hAnsi="Times New Roman"/>
                <w:sz w:val="24"/>
                <w:szCs w:val="24"/>
              </w:rPr>
              <w:t>заводів - виробників транспортних засобів</w:t>
            </w:r>
            <w:r>
              <w:t>.</w:t>
            </w:r>
            <w:r w:rsidR="00873F6B">
              <w:t xml:space="preserve">     </w:t>
            </w:r>
          </w:p>
          <w:p w:rsidR="0052423C" w:rsidRPr="00710005" w:rsidRDefault="00873F6B" w:rsidP="00204EE3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40524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99 000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чікувана вартість закупівлі розрахована у межах затверджених кошторисних призначень та обсягів 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>відділу управління адміністративно-</w:t>
      </w:r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4C" w:rsidRDefault="001F5E4C">
      <w:pPr>
        <w:spacing w:line="240" w:lineRule="auto"/>
      </w:pPr>
      <w:r>
        <w:separator/>
      </w:r>
    </w:p>
  </w:endnote>
  <w:endnote w:type="continuationSeparator" w:id="0">
    <w:p w:rsidR="001F5E4C" w:rsidRDefault="001F5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4C" w:rsidRDefault="001F5E4C">
      <w:pPr>
        <w:spacing w:line="240" w:lineRule="auto"/>
      </w:pPr>
      <w:r>
        <w:separator/>
      </w:r>
    </w:p>
  </w:footnote>
  <w:footnote w:type="continuationSeparator" w:id="0">
    <w:p w:rsidR="001F5E4C" w:rsidRDefault="001F5E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5E4C"/>
    <w:rsid w:val="001F74C8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475BE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925D2-EA3B-4162-8ED4-9DBC07B0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6-22-01648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2023-04-03T12:44:00Z</cp:lastPrinted>
  <dcterms:created xsi:type="dcterms:W3CDTF">2023-06-28T12:26:00Z</dcterms:created>
  <dcterms:modified xsi:type="dcterms:W3CDTF">2023-06-28T12:26:00Z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