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023E" w14:textId="77777777" w:rsidR="00397093" w:rsidRPr="00155B3F" w:rsidRDefault="00527BB9" w:rsidP="00527BB9">
      <w:pPr>
        <w:shd w:val="clear" w:color="auto" w:fill="FFFFFF"/>
        <w:spacing w:after="100" w:afterAutospacing="1" w:line="240" w:lineRule="auto"/>
        <w:jc w:val="center"/>
        <w:rPr>
          <w:rFonts w:ascii="Lato" w:eastAsia="Times New Roman" w:hAnsi="Lato" w:cs="Times New Roman"/>
          <w:b/>
          <w:bCs/>
          <w:color w:val="211F20"/>
          <w:sz w:val="40"/>
          <w:szCs w:val="40"/>
          <w:lang w:val="en-IE" w:eastAsia="en-IE"/>
        </w:rPr>
      </w:pPr>
      <w:r w:rsidRPr="00155B3F">
        <w:rPr>
          <w:rFonts w:ascii="Lato" w:eastAsia="Times New Roman" w:hAnsi="Lato" w:cs="Times New Roman"/>
          <w:b/>
          <w:bCs/>
          <w:color w:val="211F20"/>
          <w:sz w:val="40"/>
          <w:szCs w:val="40"/>
          <w:lang w:val="en-IE" w:eastAsia="en-IE"/>
        </w:rPr>
        <w:t xml:space="preserve">Practical guidance </w:t>
      </w:r>
    </w:p>
    <w:p w14:paraId="1043D7E7" w14:textId="2829C158" w:rsidR="00527BB9" w:rsidRPr="00527BB9" w:rsidRDefault="00527BB9" w:rsidP="00527BB9">
      <w:pPr>
        <w:shd w:val="clear" w:color="auto" w:fill="FFFFFF"/>
        <w:spacing w:after="100" w:afterAutospacing="1" w:line="240" w:lineRule="auto"/>
        <w:jc w:val="center"/>
        <w:rPr>
          <w:rFonts w:ascii="Lato" w:eastAsia="Times New Roman" w:hAnsi="Lato" w:cs="Times New Roman"/>
          <w:b/>
          <w:bCs/>
          <w:color w:val="211F20"/>
          <w:sz w:val="32"/>
          <w:szCs w:val="32"/>
          <w:lang w:val="en-IE" w:eastAsia="en-IE"/>
        </w:rPr>
      </w:pPr>
      <w:r w:rsidRPr="00527BB9">
        <w:rPr>
          <w:rFonts w:ascii="Lato" w:eastAsia="Times New Roman" w:hAnsi="Lato" w:cs="Times New Roman"/>
          <w:b/>
          <w:bCs/>
          <w:color w:val="211F20"/>
          <w:sz w:val="32"/>
          <w:szCs w:val="32"/>
          <w:lang w:val="en-IE" w:eastAsia="en-IE"/>
        </w:rPr>
        <w:t>on crossing the EU border to Poland</w:t>
      </w:r>
      <w:r w:rsidR="00397093" w:rsidRPr="00397093">
        <w:rPr>
          <w:rFonts w:ascii="Lato" w:eastAsia="Times New Roman" w:hAnsi="Lato" w:cs="Times New Roman"/>
          <w:b/>
          <w:bCs/>
          <w:color w:val="211F20"/>
          <w:sz w:val="32"/>
          <w:szCs w:val="32"/>
          <w:lang w:val="en-IE" w:eastAsia="en-IE"/>
        </w:rPr>
        <w:t xml:space="preserve"> </w:t>
      </w:r>
      <w:r w:rsidR="00397093" w:rsidRPr="00527BB9">
        <w:rPr>
          <w:rFonts w:ascii="Lato" w:eastAsia="Times New Roman" w:hAnsi="Lato" w:cs="Times New Roman"/>
          <w:b/>
          <w:bCs/>
          <w:color w:val="211F20"/>
          <w:sz w:val="32"/>
          <w:szCs w:val="32"/>
          <w:lang w:val="en-IE" w:eastAsia="en-IE"/>
        </w:rPr>
        <w:t>from third countries</w:t>
      </w:r>
    </w:p>
    <w:p w14:paraId="53AB3ACA" w14:textId="77777777" w:rsidR="00397093" w:rsidRPr="00155B3F" w:rsidRDefault="00527BB9" w:rsidP="00527BB9">
      <w:pPr>
        <w:shd w:val="clear" w:color="auto" w:fill="FFFFFF"/>
        <w:spacing w:after="100" w:afterAutospacing="1" w:line="240" w:lineRule="auto"/>
        <w:jc w:val="center"/>
        <w:rPr>
          <w:rFonts w:ascii="Lato" w:eastAsia="Times New Roman" w:hAnsi="Lato" w:cs="Times New Roman"/>
          <w:b/>
          <w:bCs/>
          <w:color w:val="211F20"/>
          <w:sz w:val="32"/>
          <w:szCs w:val="32"/>
          <w:u w:val="single"/>
          <w:lang w:val="en-IE" w:eastAsia="en-IE"/>
        </w:rPr>
      </w:pPr>
      <w:r w:rsidRPr="00155B3F">
        <w:rPr>
          <w:rFonts w:ascii="Lato" w:eastAsia="Times New Roman" w:hAnsi="Lato" w:cs="Times New Roman"/>
          <w:b/>
          <w:bCs/>
          <w:color w:val="211F20"/>
          <w:sz w:val="32"/>
          <w:szCs w:val="32"/>
          <w:u w:val="single"/>
          <w:lang w:val="en-IE" w:eastAsia="en-IE"/>
        </w:rPr>
        <w:t xml:space="preserve">with animals or goods subject to border veterinary checks </w:t>
      </w:r>
    </w:p>
    <w:p w14:paraId="567126B7" w14:textId="27CC07D6" w:rsidR="00527BB9" w:rsidRPr="00397093" w:rsidRDefault="00527BB9" w:rsidP="00527BB9">
      <w:pPr>
        <w:shd w:val="clear" w:color="auto" w:fill="FFFFFF"/>
        <w:spacing w:after="100" w:afterAutospacing="1" w:line="240" w:lineRule="auto"/>
        <w:jc w:val="center"/>
        <w:rPr>
          <w:rFonts w:ascii="Lato" w:eastAsia="Times New Roman" w:hAnsi="Lato" w:cs="Times New Roman"/>
          <w:b/>
          <w:bCs/>
          <w:color w:val="211F20"/>
          <w:sz w:val="28"/>
          <w:szCs w:val="28"/>
          <w:lang w:val="en-IE" w:eastAsia="en-IE"/>
        </w:rPr>
      </w:pPr>
      <w:r w:rsidRPr="00527BB9">
        <w:rPr>
          <w:rFonts w:ascii="Lato" w:eastAsia="Times New Roman" w:hAnsi="Lato" w:cs="Times New Roman"/>
          <w:b/>
          <w:bCs/>
          <w:color w:val="211F20"/>
          <w:sz w:val="32"/>
          <w:szCs w:val="32"/>
          <w:lang w:val="en-IE" w:eastAsia="en-IE"/>
        </w:rPr>
        <w:t xml:space="preserve"> (</w:t>
      </w:r>
      <w:proofErr w:type="gramStart"/>
      <w:r w:rsidRPr="00397093">
        <w:rPr>
          <w:rFonts w:ascii="Lato" w:eastAsia="Times New Roman" w:hAnsi="Lato" w:cs="Times New Roman"/>
          <w:b/>
          <w:bCs/>
          <w:color w:val="211F20"/>
          <w:sz w:val="28"/>
          <w:szCs w:val="28"/>
          <w:lang w:val="en-IE" w:eastAsia="en-IE"/>
        </w:rPr>
        <w:t>products</w:t>
      </w:r>
      <w:proofErr w:type="gramEnd"/>
      <w:r w:rsidRPr="00397093">
        <w:rPr>
          <w:rFonts w:ascii="Lato" w:eastAsia="Times New Roman" w:hAnsi="Lato" w:cs="Times New Roman"/>
          <w:b/>
          <w:bCs/>
          <w:color w:val="211F20"/>
          <w:sz w:val="28"/>
          <w:szCs w:val="28"/>
          <w:lang w:val="en-IE" w:eastAsia="en-IE"/>
        </w:rPr>
        <w:t xml:space="preserve"> of animal origin, composite products, straw, hay, feed and medicated feed)</w:t>
      </w:r>
    </w:p>
    <w:p w14:paraId="4E1FFF2C" w14:textId="77777777" w:rsidR="00155B3F" w:rsidRDefault="00155B3F" w:rsidP="00397093">
      <w:pPr>
        <w:shd w:val="clear" w:color="auto" w:fill="FFFFFF"/>
        <w:spacing w:after="100" w:afterAutospacing="1" w:line="240" w:lineRule="auto"/>
        <w:jc w:val="both"/>
        <w:rPr>
          <w:rFonts w:ascii="Lato" w:eastAsia="Times New Roman" w:hAnsi="Lato" w:cs="Times New Roman"/>
          <w:color w:val="211F20"/>
          <w:sz w:val="24"/>
          <w:szCs w:val="24"/>
          <w:lang w:val="en-IE" w:eastAsia="en-IE"/>
        </w:rPr>
      </w:pPr>
    </w:p>
    <w:p w14:paraId="2F2C935B" w14:textId="6034369D" w:rsidR="00527BB9" w:rsidRPr="00527BB9" w:rsidRDefault="00527BB9" w:rsidP="00397093">
      <w:pPr>
        <w:shd w:val="clear" w:color="auto" w:fill="FFFFFF"/>
        <w:spacing w:after="100" w:afterAutospacing="1" w:line="240" w:lineRule="auto"/>
        <w:jc w:val="both"/>
        <w:rPr>
          <w:rFonts w:ascii="Lato" w:eastAsia="Times New Roman" w:hAnsi="Lato" w:cs="Times New Roman"/>
          <w:color w:val="211F20"/>
          <w:sz w:val="24"/>
          <w:szCs w:val="24"/>
          <w:lang w:val="en-IE" w:eastAsia="en-IE"/>
        </w:rPr>
      </w:pPr>
      <w:proofErr w:type="gramStart"/>
      <w:r w:rsidRPr="00527BB9">
        <w:rPr>
          <w:rFonts w:ascii="Lato" w:eastAsia="Times New Roman" w:hAnsi="Lato" w:cs="Times New Roman"/>
          <w:color w:val="211F20"/>
          <w:sz w:val="24"/>
          <w:szCs w:val="24"/>
          <w:lang w:val="en-IE" w:eastAsia="en-IE"/>
        </w:rPr>
        <w:t>In order to</w:t>
      </w:r>
      <w:proofErr w:type="gramEnd"/>
      <w:r w:rsidRPr="00527BB9">
        <w:rPr>
          <w:rFonts w:ascii="Lato" w:eastAsia="Times New Roman" w:hAnsi="Lato" w:cs="Times New Roman"/>
          <w:color w:val="211F20"/>
          <w:sz w:val="24"/>
          <w:szCs w:val="24"/>
          <w:lang w:val="en-IE" w:eastAsia="en-IE"/>
        </w:rPr>
        <w:t xml:space="preserve"> swiftly cross the EU border into Poland with animals or goods subject to border veterinary checks (products of animal origin, composite products, straw, hay, feed and medicated feed) from third countries:</w:t>
      </w:r>
    </w:p>
    <w:p w14:paraId="3517F7DE" w14:textId="2F5FD473" w:rsidR="00527BB9" w:rsidRPr="00527BB9" w:rsidRDefault="00527BB9" w:rsidP="00397093">
      <w:pPr>
        <w:shd w:val="clear" w:color="auto" w:fill="FFFFFF"/>
        <w:spacing w:after="100" w:afterAutospacing="1" w:line="240" w:lineRule="auto"/>
        <w:ind w:left="720"/>
        <w:jc w:val="both"/>
        <w:rPr>
          <w:rFonts w:ascii="Lato" w:eastAsia="Times New Roman" w:hAnsi="Lato" w:cs="Times New Roman"/>
          <w:color w:val="211F20"/>
          <w:sz w:val="24"/>
          <w:szCs w:val="24"/>
          <w:lang w:val="en-IE" w:eastAsia="en-IE"/>
        </w:rPr>
      </w:pPr>
      <w:r w:rsidRPr="00527BB9">
        <w:rPr>
          <w:rFonts w:ascii="Lato" w:eastAsia="Times New Roman" w:hAnsi="Lato" w:cs="Times New Roman"/>
          <w:color w:val="211F20"/>
          <w:sz w:val="24"/>
          <w:szCs w:val="24"/>
          <w:lang w:val="en-IE" w:eastAsia="en-IE"/>
        </w:rPr>
        <w:t xml:space="preserve">• </w:t>
      </w:r>
      <w:r w:rsidRPr="00527BB9">
        <w:rPr>
          <w:rFonts w:ascii="Lato" w:eastAsia="Times New Roman" w:hAnsi="Lato" w:cs="Times New Roman"/>
          <w:b/>
          <w:bCs/>
          <w:color w:val="211F20"/>
          <w:sz w:val="24"/>
          <w:szCs w:val="24"/>
          <w:lang w:val="en-IE" w:eastAsia="en-IE"/>
        </w:rPr>
        <w:t>Complete the veterinary documentation</w:t>
      </w:r>
      <w:r w:rsidRPr="00527BB9">
        <w:rPr>
          <w:rFonts w:ascii="Lato" w:eastAsia="Times New Roman" w:hAnsi="Lato" w:cs="Times New Roman"/>
          <w:color w:val="211F20"/>
          <w:sz w:val="24"/>
          <w:szCs w:val="24"/>
          <w:lang w:val="en-IE" w:eastAsia="en-IE"/>
        </w:rPr>
        <w:t xml:space="preserve"> (official certificates if required, declarations, additional attestations if required) prior to loading of the </w:t>
      </w:r>
      <w:proofErr w:type="gramStart"/>
      <w:r w:rsidRPr="00527BB9">
        <w:rPr>
          <w:rFonts w:ascii="Lato" w:eastAsia="Times New Roman" w:hAnsi="Lato" w:cs="Times New Roman"/>
          <w:color w:val="211F20"/>
          <w:sz w:val="24"/>
          <w:szCs w:val="24"/>
          <w:lang w:val="en-IE" w:eastAsia="en-IE"/>
        </w:rPr>
        <w:t>commodity;</w:t>
      </w:r>
      <w:proofErr w:type="gramEnd"/>
      <w:r w:rsidRPr="00527BB9">
        <w:rPr>
          <w:rFonts w:ascii="Lato" w:eastAsia="Times New Roman" w:hAnsi="Lato" w:cs="Times New Roman"/>
          <w:color w:val="211F20"/>
          <w:sz w:val="24"/>
          <w:szCs w:val="24"/>
          <w:lang w:val="en-IE" w:eastAsia="en-IE"/>
        </w:rPr>
        <w:t xml:space="preserve"> </w:t>
      </w:r>
    </w:p>
    <w:p w14:paraId="738CE22D" w14:textId="77777777" w:rsidR="00527BB9" w:rsidRPr="00527BB9" w:rsidRDefault="00527BB9" w:rsidP="00397093">
      <w:pPr>
        <w:shd w:val="clear" w:color="auto" w:fill="FFFFFF"/>
        <w:spacing w:after="100" w:afterAutospacing="1" w:line="240" w:lineRule="auto"/>
        <w:ind w:left="720"/>
        <w:jc w:val="both"/>
        <w:rPr>
          <w:rFonts w:ascii="Lato" w:eastAsia="Times New Roman" w:hAnsi="Lato" w:cs="Times New Roman"/>
          <w:color w:val="211F20"/>
          <w:sz w:val="24"/>
          <w:szCs w:val="24"/>
          <w:lang w:val="en-IE" w:eastAsia="en-IE"/>
        </w:rPr>
      </w:pPr>
      <w:r w:rsidRPr="00527BB9">
        <w:rPr>
          <w:rFonts w:ascii="Lato" w:eastAsia="Times New Roman" w:hAnsi="Lato" w:cs="Times New Roman"/>
          <w:color w:val="211F20"/>
          <w:sz w:val="24"/>
          <w:szCs w:val="24"/>
          <w:lang w:val="en-IE" w:eastAsia="en-IE"/>
        </w:rPr>
        <w:t xml:space="preserve">• </w:t>
      </w:r>
      <w:r w:rsidRPr="00527BB9">
        <w:rPr>
          <w:rFonts w:ascii="Lato" w:eastAsia="Times New Roman" w:hAnsi="Lato" w:cs="Times New Roman"/>
          <w:b/>
          <w:bCs/>
          <w:color w:val="211F20"/>
          <w:sz w:val="24"/>
          <w:szCs w:val="24"/>
          <w:lang w:val="en-IE" w:eastAsia="en-IE"/>
        </w:rPr>
        <w:t>Establish an operator responsible for the consignment prior to the arrival</w:t>
      </w:r>
      <w:r w:rsidRPr="00527BB9">
        <w:rPr>
          <w:rFonts w:ascii="Lato" w:eastAsia="Times New Roman" w:hAnsi="Lato" w:cs="Times New Roman"/>
          <w:color w:val="211F20"/>
          <w:sz w:val="24"/>
          <w:szCs w:val="24"/>
          <w:lang w:val="en-IE" w:eastAsia="en-IE"/>
        </w:rPr>
        <w:t xml:space="preserve"> of the goods at the border crossing point to fulfil the obligation of pre-notification (prior notice of the intention to import) and to report the consignment for official control at the border crossing point.  </w:t>
      </w:r>
    </w:p>
    <w:p w14:paraId="66EFC4A3" w14:textId="7ECDD314" w:rsidR="00527BB9" w:rsidRPr="00527BB9" w:rsidRDefault="00527BB9" w:rsidP="00397093">
      <w:pPr>
        <w:shd w:val="clear" w:color="auto" w:fill="FFFFFF"/>
        <w:spacing w:after="100" w:afterAutospacing="1" w:line="240" w:lineRule="auto"/>
        <w:ind w:left="720"/>
        <w:jc w:val="both"/>
        <w:rPr>
          <w:rFonts w:ascii="Lato" w:eastAsia="Times New Roman" w:hAnsi="Lato" w:cs="Times New Roman"/>
          <w:color w:val="211F20"/>
          <w:sz w:val="24"/>
          <w:szCs w:val="24"/>
          <w:lang w:val="en-IE" w:eastAsia="en-IE"/>
        </w:rPr>
      </w:pPr>
      <w:r w:rsidRPr="00527BB9">
        <w:rPr>
          <w:rFonts w:ascii="Lato" w:eastAsia="Times New Roman" w:hAnsi="Lato" w:cs="Times New Roman"/>
          <w:color w:val="211F20"/>
          <w:sz w:val="24"/>
          <w:szCs w:val="24"/>
          <w:lang w:val="en-IE" w:eastAsia="en-IE"/>
        </w:rPr>
        <w:t>• This operator may be the importer in the EU or his authorised representative (the freight forwarder/customs agent).</w:t>
      </w:r>
    </w:p>
    <w:p w14:paraId="29A34FEC" w14:textId="56F27FDC" w:rsidR="00527BB9" w:rsidRPr="00527BB9" w:rsidRDefault="00527BB9" w:rsidP="00397093">
      <w:pPr>
        <w:shd w:val="clear" w:color="auto" w:fill="FFFFFF"/>
        <w:spacing w:after="100" w:afterAutospacing="1" w:line="240" w:lineRule="auto"/>
        <w:jc w:val="both"/>
        <w:rPr>
          <w:rFonts w:ascii="Lato" w:eastAsia="Times New Roman" w:hAnsi="Lato" w:cs="Times New Roman"/>
          <w:b/>
          <w:bCs/>
          <w:color w:val="211F20"/>
          <w:sz w:val="24"/>
          <w:szCs w:val="24"/>
          <w:lang w:val="en-IE" w:eastAsia="en-IE"/>
        </w:rPr>
      </w:pPr>
      <w:r w:rsidRPr="00527BB9">
        <w:rPr>
          <w:rFonts w:ascii="Lato" w:eastAsia="Times New Roman" w:hAnsi="Lato" w:cs="Times New Roman"/>
          <w:b/>
          <w:bCs/>
          <w:color w:val="211F20"/>
          <w:sz w:val="24"/>
          <w:szCs w:val="24"/>
          <w:lang w:val="en-IE" w:eastAsia="en-IE"/>
        </w:rPr>
        <w:t xml:space="preserve">The operator responsible for the consignment shall </w:t>
      </w:r>
      <w:r w:rsidRPr="00397093">
        <w:rPr>
          <w:rFonts w:ascii="Lato" w:eastAsia="Times New Roman" w:hAnsi="Lato" w:cs="Times New Roman"/>
          <w:b/>
          <w:bCs/>
          <w:color w:val="211F20"/>
          <w:sz w:val="24"/>
          <w:szCs w:val="24"/>
          <w:u w:val="single"/>
          <w:lang w:val="en-IE" w:eastAsia="en-IE"/>
        </w:rPr>
        <w:t>present the</w:t>
      </w:r>
      <w:r w:rsidRPr="00527BB9">
        <w:rPr>
          <w:rFonts w:ascii="Lato" w:eastAsia="Times New Roman" w:hAnsi="Lato" w:cs="Times New Roman"/>
          <w:b/>
          <w:bCs/>
          <w:color w:val="211F20"/>
          <w:sz w:val="24"/>
          <w:szCs w:val="24"/>
          <w:lang w:val="en-IE" w:eastAsia="en-IE"/>
        </w:rPr>
        <w:t xml:space="preserve"> </w:t>
      </w:r>
      <w:r w:rsidRPr="00527BB9">
        <w:rPr>
          <w:rFonts w:ascii="Lato" w:eastAsia="Times New Roman" w:hAnsi="Lato" w:cs="Times New Roman"/>
          <w:b/>
          <w:bCs/>
          <w:color w:val="211F20"/>
          <w:sz w:val="24"/>
          <w:szCs w:val="24"/>
          <w:u w:val="single"/>
          <w:lang w:val="en-IE" w:eastAsia="en-IE"/>
        </w:rPr>
        <w:t>following documents</w:t>
      </w:r>
      <w:r w:rsidRPr="00527BB9">
        <w:rPr>
          <w:rFonts w:ascii="Lato" w:eastAsia="Times New Roman" w:hAnsi="Lato" w:cs="Times New Roman"/>
          <w:b/>
          <w:bCs/>
          <w:color w:val="211F20"/>
          <w:sz w:val="24"/>
          <w:szCs w:val="24"/>
          <w:lang w:val="en-IE" w:eastAsia="en-IE"/>
        </w:rPr>
        <w:t xml:space="preserve"> for veterinary checks at the </w:t>
      </w:r>
      <w:proofErr w:type="spellStart"/>
      <w:r w:rsidRPr="00527BB9">
        <w:rPr>
          <w:rFonts w:ascii="Lato" w:eastAsia="Times New Roman" w:hAnsi="Lato" w:cs="Times New Roman"/>
          <w:b/>
          <w:bCs/>
          <w:color w:val="211F20"/>
          <w:sz w:val="24"/>
          <w:szCs w:val="24"/>
          <w:lang w:val="en-IE" w:eastAsia="en-IE"/>
        </w:rPr>
        <w:t>BCP</w:t>
      </w:r>
      <w:proofErr w:type="spellEnd"/>
      <w:r w:rsidRPr="00527BB9">
        <w:rPr>
          <w:rFonts w:ascii="Lato" w:eastAsia="Times New Roman" w:hAnsi="Lato" w:cs="Times New Roman"/>
          <w:b/>
          <w:bCs/>
          <w:color w:val="211F20"/>
          <w:sz w:val="24"/>
          <w:szCs w:val="24"/>
          <w:lang w:val="en-IE" w:eastAsia="en-IE"/>
        </w:rPr>
        <w:t>:</w:t>
      </w:r>
    </w:p>
    <w:p w14:paraId="10767242" w14:textId="191904CE" w:rsidR="00527BB9" w:rsidRPr="00527BB9" w:rsidRDefault="00527BB9" w:rsidP="00155B3F">
      <w:pPr>
        <w:numPr>
          <w:ilvl w:val="0"/>
          <w:numId w:val="2"/>
        </w:numPr>
        <w:shd w:val="clear" w:color="auto" w:fill="FFFFFF"/>
        <w:spacing w:after="0" w:line="240" w:lineRule="auto"/>
        <w:jc w:val="both"/>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t xml:space="preserve">For consignments of animals and products of animal origin, composite products, straw and hay: signed and completed in 1 part of the CHED in </w:t>
      </w:r>
      <w:hyperlink r:id="rId5" w:history="1">
        <w:r w:rsidRPr="00527BB9">
          <w:rPr>
            <w:rFonts w:ascii="Lato" w:eastAsia="Times New Roman" w:hAnsi="Lato" w:cs="Times New Roman"/>
            <w:color w:val="0072BC"/>
            <w:sz w:val="23"/>
            <w:szCs w:val="23"/>
            <w:u w:val="single"/>
            <w:lang w:val="en-IE" w:eastAsia="en-IE"/>
          </w:rPr>
          <w:t>TRACES</w:t>
        </w:r>
      </w:hyperlink>
      <w:r w:rsidRPr="00527BB9">
        <w:rPr>
          <w:rFonts w:ascii="Lato" w:eastAsia="Times New Roman" w:hAnsi="Lato" w:cs="Times New Roman"/>
          <w:color w:val="211F20"/>
          <w:sz w:val="23"/>
          <w:szCs w:val="23"/>
          <w:lang w:val="en-IE" w:eastAsia="en-IE"/>
        </w:rPr>
        <w:t> NT in accordance with the requirements of Article 56. 1 of Regulation (EU)</w:t>
      </w:r>
      <w:r>
        <w:rPr>
          <w:rFonts w:ascii="Lato" w:eastAsia="Times New Roman" w:hAnsi="Lato" w:cs="Times New Roman"/>
          <w:color w:val="211F20"/>
          <w:sz w:val="23"/>
          <w:szCs w:val="23"/>
          <w:lang w:val="en-IE" w:eastAsia="en-IE"/>
        </w:rPr>
        <w:t xml:space="preserve"> </w:t>
      </w:r>
      <w:r w:rsidRPr="00527BB9">
        <w:rPr>
          <w:rFonts w:ascii="Lato" w:eastAsia="Times New Roman" w:hAnsi="Lato" w:cs="Times New Roman"/>
          <w:color w:val="211F20"/>
          <w:sz w:val="23"/>
          <w:szCs w:val="23"/>
          <w:lang w:val="en-IE" w:eastAsia="en-IE"/>
        </w:rPr>
        <w:t xml:space="preserve">(UE) 2017/625 </w:t>
      </w:r>
      <w:hyperlink r:id="rId6" w:history="1">
        <w:proofErr w:type="spellStart"/>
        <w:r w:rsidRPr="00527BB9">
          <w:rPr>
            <w:rFonts w:ascii="Lato" w:eastAsia="Times New Roman" w:hAnsi="Lato" w:cs="Times New Roman"/>
            <w:color w:val="0072BC"/>
            <w:sz w:val="23"/>
            <w:szCs w:val="23"/>
            <w:u w:val="single"/>
            <w:lang w:val="en-IE" w:eastAsia="en-IE"/>
          </w:rPr>
          <w:t>rozporządzenia</w:t>
        </w:r>
        <w:proofErr w:type="spellEnd"/>
        <w:r w:rsidRPr="00527BB9">
          <w:rPr>
            <w:rFonts w:ascii="Lato" w:eastAsia="Times New Roman" w:hAnsi="Lato" w:cs="Times New Roman"/>
            <w:color w:val="0072BC"/>
            <w:sz w:val="23"/>
            <w:szCs w:val="23"/>
            <w:u w:val="single"/>
            <w:lang w:val="en-IE" w:eastAsia="en-IE"/>
          </w:rPr>
          <w:t xml:space="preserve"> (UE) 2017/625 </w:t>
        </w:r>
      </w:hyperlink>
      <w:r w:rsidRPr="00527BB9">
        <w:rPr>
          <w:rFonts w:ascii="Lato" w:eastAsia="Times New Roman" w:hAnsi="Lato" w:cs="Times New Roman"/>
          <w:color w:val="211F20"/>
          <w:sz w:val="23"/>
          <w:szCs w:val="23"/>
          <w:lang w:val="en-IE" w:eastAsia="en-IE"/>
        </w:rPr>
        <w:t>or for consignments of feed not containing animal tissues: completed Part A of the document confirming that a veterinary border inspection of feed has been carried out or the completed notification document – model documents available at the Border Veterinary Inspectorates</w:t>
      </w:r>
      <w:r w:rsidR="00397093">
        <w:rPr>
          <w:rFonts w:ascii="Lato" w:eastAsia="Times New Roman" w:hAnsi="Lato" w:cs="Times New Roman"/>
          <w:color w:val="211F20"/>
          <w:sz w:val="23"/>
          <w:szCs w:val="23"/>
          <w:lang w:val="en-IE" w:eastAsia="en-IE"/>
        </w:rPr>
        <w:t xml:space="preserve"> </w:t>
      </w:r>
      <w:hyperlink r:id="rId7" w:history="1">
        <w:r w:rsidR="00397093">
          <w:rPr>
            <w:rStyle w:val="Hyperlink"/>
            <w:rFonts w:ascii="Lato" w:hAnsi="Lato"/>
            <w:color w:val="0072BC"/>
            <w:sz w:val="23"/>
            <w:szCs w:val="23"/>
            <w:shd w:val="clear" w:color="auto" w:fill="FFFFFF"/>
          </w:rPr>
          <w:t>granicznych inspektoratach weterynarii</w:t>
        </w:r>
      </w:hyperlink>
      <w:r w:rsidR="00397093">
        <w:rPr>
          <w:rFonts w:ascii="Lato" w:hAnsi="Lato"/>
          <w:color w:val="211F20"/>
          <w:sz w:val="23"/>
          <w:szCs w:val="23"/>
          <w:shd w:val="clear" w:color="auto" w:fill="FFFFFF"/>
        </w:rPr>
        <w:t>;</w:t>
      </w:r>
    </w:p>
    <w:p w14:paraId="5159C368" w14:textId="3C82A0E7" w:rsidR="00397093" w:rsidRPr="00397093" w:rsidRDefault="00397093" w:rsidP="00155B3F">
      <w:pPr>
        <w:numPr>
          <w:ilvl w:val="0"/>
          <w:numId w:val="2"/>
        </w:numPr>
        <w:shd w:val="clear" w:color="auto" w:fill="FFFFFF"/>
        <w:spacing w:after="0" w:line="240" w:lineRule="auto"/>
        <w:jc w:val="both"/>
        <w:rPr>
          <w:rFonts w:ascii="Lato" w:eastAsia="Times New Roman" w:hAnsi="Lato" w:cs="Times New Roman"/>
          <w:color w:val="211F20"/>
          <w:sz w:val="23"/>
          <w:szCs w:val="23"/>
          <w:lang w:val="en-IE" w:eastAsia="en-IE"/>
        </w:rPr>
      </w:pPr>
      <w:r w:rsidRPr="00397093">
        <w:rPr>
          <w:rFonts w:ascii="Lato" w:eastAsia="Times New Roman" w:hAnsi="Lato" w:cs="Times New Roman"/>
          <w:color w:val="211F20"/>
          <w:sz w:val="23"/>
          <w:szCs w:val="23"/>
          <w:lang w:val="en-IE" w:eastAsia="en-IE"/>
        </w:rPr>
        <w:t>Original official certificates, official attestations or other documents required by veterinary legislation accompanying the consignment</w:t>
      </w:r>
      <w:r w:rsidRPr="00397093">
        <w:rPr>
          <w:rFonts w:ascii="Lato" w:eastAsia="Times New Roman" w:hAnsi="Lato" w:cs="Times New Roman"/>
          <w:color w:val="211F20"/>
          <w:sz w:val="23"/>
          <w:szCs w:val="23"/>
          <w:lang w:val="en-IE" w:eastAsia="en-IE"/>
        </w:rPr>
        <w:t xml:space="preserve"> </w:t>
      </w:r>
    </w:p>
    <w:p w14:paraId="0FE22E2E" w14:textId="5B17CFC2" w:rsidR="00527BB9" w:rsidRPr="00527BB9" w:rsidRDefault="00527BB9" w:rsidP="00155B3F">
      <w:pPr>
        <w:numPr>
          <w:ilvl w:val="0"/>
          <w:numId w:val="2"/>
        </w:numPr>
        <w:shd w:val="clear" w:color="auto" w:fill="FFFFFF"/>
        <w:spacing w:after="0" w:line="240" w:lineRule="auto"/>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t>Copies of commercial documents (if necessary</w:t>
      </w:r>
      <w:proofErr w:type="gramStart"/>
      <w:r w:rsidRPr="00527BB9">
        <w:rPr>
          <w:rFonts w:ascii="Lato" w:eastAsia="Times New Roman" w:hAnsi="Lato" w:cs="Times New Roman"/>
          <w:color w:val="211F20"/>
          <w:sz w:val="23"/>
          <w:szCs w:val="23"/>
          <w:lang w:val="en-IE" w:eastAsia="en-IE"/>
        </w:rPr>
        <w:t>);</w:t>
      </w:r>
      <w:proofErr w:type="gramEnd"/>
      <w:r w:rsidRPr="00527BB9">
        <w:rPr>
          <w:rFonts w:ascii="Lato" w:eastAsia="Times New Roman" w:hAnsi="Lato" w:cs="Times New Roman"/>
          <w:color w:val="211F20"/>
          <w:sz w:val="23"/>
          <w:szCs w:val="23"/>
          <w:lang w:val="en-IE" w:eastAsia="en-IE"/>
        </w:rPr>
        <w:t xml:space="preserve"> </w:t>
      </w:r>
    </w:p>
    <w:p w14:paraId="73124A70" w14:textId="3371A79A" w:rsidR="00527BB9" w:rsidRPr="00527BB9" w:rsidRDefault="00397093" w:rsidP="00155B3F">
      <w:pPr>
        <w:numPr>
          <w:ilvl w:val="0"/>
          <w:numId w:val="2"/>
        </w:numPr>
        <w:shd w:val="clear" w:color="auto" w:fill="FFFFFF"/>
        <w:spacing w:after="0" w:line="240" w:lineRule="auto"/>
        <w:rPr>
          <w:rFonts w:ascii="Lato" w:eastAsia="Times New Roman" w:hAnsi="Lato" w:cs="Times New Roman"/>
          <w:color w:val="211F20"/>
          <w:sz w:val="23"/>
          <w:szCs w:val="23"/>
          <w:lang w:val="en-IE" w:eastAsia="en-IE"/>
        </w:rPr>
      </w:pPr>
      <w:r>
        <w:rPr>
          <w:rFonts w:ascii="Lato" w:eastAsia="Times New Roman" w:hAnsi="Lato" w:cs="Times New Roman"/>
          <w:color w:val="211F20"/>
          <w:sz w:val="23"/>
          <w:szCs w:val="23"/>
          <w:lang w:val="en-IE" w:eastAsia="en-IE"/>
        </w:rPr>
        <w:t>Authorizations</w:t>
      </w:r>
      <w:r w:rsidR="00527BB9" w:rsidRPr="00527BB9">
        <w:rPr>
          <w:rFonts w:ascii="Lato" w:eastAsia="Times New Roman" w:hAnsi="Lato" w:cs="Times New Roman"/>
          <w:color w:val="211F20"/>
          <w:sz w:val="23"/>
          <w:szCs w:val="23"/>
          <w:lang w:val="en-IE" w:eastAsia="en-IE"/>
        </w:rPr>
        <w:t xml:space="preserve">/powers of attorney confirming that the notifier has been properly empowered to act on behalf of the principal – where appropriate, </w:t>
      </w:r>
      <w:r>
        <w:rPr>
          <w:rFonts w:ascii="Lato" w:eastAsia="Times New Roman" w:hAnsi="Lato" w:cs="Times New Roman"/>
          <w:color w:val="211F20"/>
          <w:sz w:val="23"/>
          <w:szCs w:val="23"/>
          <w:lang w:val="en-IE" w:eastAsia="en-IE"/>
        </w:rPr>
        <w:t xml:space="preserve">templates </w:t>
      </w:r>
      <w:r w:rsidR="00527BB9" w:rsidRPr="00527BB9">
        <w:rPr>
          <w:rFonts w:ascii="Lato" w:eastAsia="Times New Roman" w:hAnsi="Lato" w:cs="Times New Roman"/>
          <w:color w:val="211F20"/>
          <w:sz w:val="23"/>
          <w:szCs w:val="23"/>
          <w:lang w:val="en-IE" w:eastAsia="en-IE"/>
        </w:rPr>
        <w:t xml:space="preserve">of authorisations available at the Border Veterinary Inspectorates); </w:t>
      </w:r>
      <w:r>
        <w:rPr>
          <w:rFonts w:ascii="Lato" w:eastAsia="Times New Roman" w:hAnsi="Lato" w:cs="Times New Roman"/>
          <w:color w:val="211F20"/>
          <w:sz w:val="23"/>
          <w:szCs w:val="23"/>
          <w:lang w:val="en-IE" w:eastAsia="en-IE"/>
        </w:rPr>
        <w:t xml:space="preserve">LINK </w:t>
      </w:r>
      <w:hyperlink r:id="rId8" w:history="1">
        <w:r>
          <w:rPr>
            <w:rStyle w:val="Hyperlink"/>
            <w:rFonts w:ascii="Lato" w:hAnsi="Lato"/>
            <w:color w:val="0072BC"/>
            <w:sz w:val="23"/>
            <w:szCs w:val="23"/>
            <w:shd w:val="clear" w:color="auto" w:fill="FFFFFF"/>
          </w:rPr>
          <w:t>granicznych inspektoratach weterynarii</w:t>
        </w:r>
      </w:hyperlink>
      <w:r>
        <w:rPr>
          <w:rFonts w:ascii="Lato" w:hAnsi="Lato"/>
          <w:color w:val="211F20"/>
          <w:sz w:val="23"/>
          <w:szCs w:val="23"/>
          <w:shd w:val="clear" w:color="auto" w:fill="FFFFFF"/>
        </w:rPr>
        <w:t>);</w:t>
      </w:r>
    </w:p>
    <w:p w14:paraId="418CFD45" w14:textId="2EA9A434" w:rsidR="00527BB9" w:rsidRDefault="00527BB9" w:rsidP="00155B3F">
      <w:pPr>
        <w:numPr>
          <w:ilvl w:val="0"/>
          <w:numId w:val="2"/>
        </w:numPr>
        <w:shd w:val="clear" w:color="auto" w:fill="FFFFFF"/>
        <w:spacing w:after="0" w:line="240" w:lineRule="auto"/>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lastRenderedPageBreak/>
        <w:t>Proof of payment of stamp duty in the case of submission of a document confirming the granting of power of attorney. The stamp duty should be paid to the competent tax authority in the event of the submission of a document confirming the granting of a power of attorney in the amount of PLN 17.</w:t>
      </w:r>
    </w:p>
    <w:p w14:paraId="3D0D3BBA" w14:textId="77777777" w:rsidR="00155B3F" w:rsidRPr="00527BB9" w:rsidRDefault="00155B3F" w:rsidP="00155B3F">
      <w:pPr>
        <w:shd w:val="clear" w:color="auto" w:fill="FFFFFF"/>
        <w:spacing w:after="0" w:line="240" w:lineRule="auto"/>
        <w:ind w:left="720"/>
        <w:rPr>
          <w:rFonts w:ascii="Lato" w:eastAsia="Times New Roman" w:hAnsi="Lato" w:cs="Times New Roman"/>
          <w:color w:val="211F20"/>
          <w:sz w:val="23"/>
          <w:szCs w:val="23"/>
          <w:lang w:val="en-IE" w:eastAsia="en-IE"/>
        </w:rPr>
      </w:pPr>
    </w:p>
    <w:p w14:paraId="7995D6DD" w14:textId="0460C27B" w:rsidR="00527BB9" w:rsidRDefault="00527BB9" w:rsidP="00155B3F">
      <w:pPr>
        <w:shd w:val="clear" w:color="auto" w:fill="FFFFFF"/>
        <w:spacing w:after="0" w:line="240" w:lineRule="auto"/>
        <w:rPr>
          <w:rFonts w:ascii="Lato" w:eastAsia="Times New Roman" w:hAnsi="Lato" w:cs="Times New Roman"/>
          <w:b/>
          <w:bCs/>
          <w:color w:val="211F20"/>
          <w:sz w:val="24"/>
          <w:szCs w:val="24"/>
          <w:lang w:val="en-IE" w:eastAsia="en-IE"/>
        </w:rPr>
      </w:pPr>
    </w:p>
    <w:p w14:paraId="6AC2961D" w14:textId="3FB92A6F" w:rsidR="00527BB9" w:rsidRPr="00155B3F" w:rsidRDefault="00527BB9" w:rsidP="00155B3F">
      <w:pPr>
        <w:shd w:val="clear" w:color="auto" w:fill="FFFFFF"/>
        <w:spacing w:after="0" w:line="240" w:lineRule="auto"/>
        <w:rPr>
          <w:rFonts w:ascii="Lato" w:eastAsia="Times New Roman" w:hAnsi="Lato" w:cs="Times New Roman"/>
          <w:color w:val="211F20"/>
          <w:sz w:val="24"/>
          <w:szCs w:val="24"/>
          <w:lang w:val="en-IE" w:eastAsia="en-IE"/>
        </w:rPr>
      </w:pPr>
      <w:r w:rsidRPr="00155B3F">
        <w:rPr>
          <w:rFonts w:ascii="Lato" w:eastAsia="Times New Roman" w:hAnsi="Lato" w:cs="Times New Roman"/>
          <w:b/>
          <w:bCs/>
          <w:color w:val="211F20"/>
          <w:sz w:val="24"/>
          <w:szCs w:val="24"/>
          <w:lang w:val="en-IE" w:eastAsia="en-IE"/>
        </w:rPr>
        <w:t>The correct pre-notification and the notification for control</w:t>
      </w:r>
      <w:r w:rsidRPr="00527BB9">
        <w:rPr>
          <w:rFonts w:ascii="Lato" w:eastAsia="Times New Roman" w:hAnsi="Lato" w:cs="Times New Roman"/>
          <w:color w:val="211F20"/>
          <w:sz w:val="24"/>
          <w:szCs w:val="24"/>
          <w:lang w:val="en-IE" w:eastAsia="en-IE"/>
        </w:rPr>
        <w:t xml:space="preserve"> made without undue delay after entering the border crossing point </w:t>
      </w:r>
      <w:r w:rsidRPr="00155B3F">
        <w:rPr>
          <w:rFonts w:ascii="Lato" w:eastAsia="Times New Roman" w:hAnsi="Lato" w:cs="Times New Roman"/>
          <w:b/>
          <w:bCs/>
          <w:color w:val="211F20"/>
          <w:sz w:val="24"/>
          <w:szCs w:val="24"/>
          <w:lang w:val="en-IE" w:eastAsia="en-IE"/>
        </w:rPr>
        <w:t xml:space="preserve">will reduce the time of control </w:t>
      </w:r>
      <w:r w:rsidRPr="00155B3F">
        <w:rPr>
          <w:rFonts w:ascii="Lato" w:eastAsia="Times New Roman" w:hAnsi="Lato" w:cs="Times New Roman"/>
          <w:color w:val="211F20"/>
          <w:sz w:val="24"/>
          <w:szCs w:val="24"/>
          <w:lang w:val="en-IE" w:eastAsia="en-IE"/>
        </w:rPr>
        <w:t xml:space="preserve">and stay of the means of transport at the border crossing point.  </w:t>
      </w:r>
    </w:p>
    <w:p w14:paraId="3D9DB253" w14:textId="65CEF75C" w:rsidR="00155B3F" w:rsidRDefault="00155B3F" w:rsidP="00155B3F">
      <w:pPr>
        <w:shd w:val="clear" w:color="auto" w:fill="FFFFFF"/>
        <w:spacing w:after="0" w:line="240" w:lineRule="auto"/>
        <w:rPr>
          <w:rFonts w:ascii="Lato" w:eastAsia="Times New Roman" w:hAnsi="Lato" w:cs="Times New Roman"/>
          <w:color w:val="211F20"/>
          <w:sz w:val="24"/>
          <w:szCs w:val="24"/>
          <w:lang w:val="en-IE" w:eastAsia="en-IE"/>
        </w:rPr>
      </w:pPr>
    </w:p>
    <w:p w14:paraId="4FF48320" w14:textId="77777777" w:rsidR="00155B3F" w:rsidRPr="00527BB9" w:rsidRDefault="00155B3F" w:rsidP="00155B3F">
      <w:pPr>
        <w:shd w:val="clear" w:color="auto" w:fill="FFFFFF"/>
        <w:spacing w:after="0" w:line="240" w:lineRule="auto"/>
        <w:rPr>
          <w:rFonts w:ascii="Lato" w:eastAsia="Times New Roman" w:hAnsi="Lato" w:cs="Times New Roman"/>
          <w:color w:val="211F20"/>
          <w:sz w:val="24"/>
          <w:szCs w:val="24"/>
          <w:lang w:val="en-IE" w:eastAsia="en-IE"/>
        </w:rPr>
      </w:pPr>
    </w:p>
    <w:p w14:paraId="0F11AA19" w14:textId="72574261" w:rsidR="00527BB9" w:rsidRPr="00155B3F" w:rsidRDefault="00527BB9" w:rsidP="00155B3F">
      <w:pPr>
        <w:shd w:val="clear" w:color="auto" w:fill="FFFFFF"/>
        <w:spacing w:after="0" w:line="240" w:lineRule="auto"/>
        <w:rPr>
          <w:rFonts w:ascii="Lato" w:eastAsia="Times New Roman" w:hAnsi="Lato" w:cs="Times New Roman"/>
          <w:b/>
          <w:bCs/>
          <w:color w:val="211F20"/>
          <w:sz w:val="32"/>
          <w:szCs w:val="32"/>
          <w:lang w:val="en-IE" w:eastAsia="en-IE"/>
        </w:rPr>
      </w:pPr>
      <w:r w:rsidRPr="00155B3F">
        <w:rPr>
          <w:rFonts w:ascii="Lato" w:eastAsia="Times New Roman" w:hAnsi="Lato" w:cs="Times New Roman"/>
          <w:b/>
          <w:bCs/>
          <w:color w:val="211F20"/>
          <w:sz w:val="32"/>
          <w:szCs w:val="32"/>
          <w:lang w:val="en-IE" w:eastAsia="en-IE"/>
        </w:rPr>
        <w:t xml:space="preserve">Veterinary border control of </w:t>
      </w:r>
      <w:r w:rsidRPr="00155B3F">
        <w:rPr>
          <w:rFonts w:ascii="Lato" w:eastAsia="Times New Roman" w:hAnsi="Lato" w:cs="Times New Roman"/>
          <w:b/>
          <w:bCs/>
          <w:color w:val="FF0000"/>
          <w:sz w:val="32"/>
          <w:szCs w:val="32"/>
          <w:lang w:val="en-IE" w:eastAsia="en-IE"/>
        </w:rPr>
        <w:t>feed materials</w:t>
      </w:r>
      <w:r w:rsidRPr="00155B3F">
        <w:rPr>
          <w:rFonts w:ascii="Lato" w:eastAsia="Times New Roman" w:hAnsi="Lato" w:cs="Times New Roman"/>
          <w:b/>
          <w:bCs/>
          <w:color w:val="211F20"/>
          <w:sz w:val="32"/>
          <w:szCs w:val="32"/>
          <w:lang w:val="en-IE" w:eastAsia="en-IE"/>
        </w:rPr>
        <w:t xml:space="preserve"> (</w:t>
      </w:r>
      <w:proofErr w:type="spellStart"/>
      <w:r w:rsidRPr="00155B3F">
        <w:rPr>
          <w:rFonts w:ascii="Lato" w:eastAsia="Times New Roman" w:hAnsi="Lato" w:cs="Times New Roman"/>
          <w:b/>
          <w:bCs/>
          <w:color w:val="211F20"/>
          <w:sz w:val="32"/>
          <w:szCs w:val="32"/>
          <w:lang w:val="en-IE" w:eastAsia="en-IE"/>
        </w:rPr>
        <w:t>feedingstuffs</w:t>
      </w:r>
      <w:proofErr w:type="spellEnd"/>
      <w:r w:rsidRPr="00155B3F">
        <w:rPr>
          <w:rFonts w:ascii="Lato" w:eastAsia="Times New Roman" w:hAnsi="Lato" w:cs="Times New Roman"/>
          <w:b/>
          <w:bCs/>
          <w:color w:val="211F20"/>
          <w:sz w:val="32"/>
          <w:szCs w:val="32"/>
          <w:lang w:val="en-IE" w:eastAsia="en-IE"/>
        </w:rPr>
        <w:t xml:space="preserve"> not containing animal tissue materials)</w:t>
      </w:r>
    </w:p>
    <w:p w14:paraId="189A88B0" w14:textId="77777777" w:rsidR="00155B3F" w:rsidRPr="00527BB9" w:rsidRDefault="00155B3F" w:rsidP="00155B3F">
      <w:pPr>
        <w:shd w:val="clear" w:color="auto" w:fill="FFFFFF"/>
        <w:spacing w:after="0" w:line="240" w:lineRule="auto"/>
        <w:rPr>
          <w:rFonts w:ascii="Lato" w:eastAsia="Times New Roman" w:hAnsi="Lato" w:cs="Times New Roman"/>
          <w:b/>
          <w:bCs/>
          <w:color w:val="211F20"/>
          <w:sz w:val="24"/>
          <w:szCs w:val="24"/>
          <w:lang w:val="en-IE" w:eastAsia="en-IE"/>
        </w:rPr>
      </w:pPr>
    </w:p>
    <w:p w14:paraId="3C4FD64D" w14:textId="27C301D1" w:rsidR="00527BB9" w:rsidRPr="00527BB9" w:rsidRDefault="00527BB9" w:rsidP="00155B3F">
      <w:pPr>
        <w:numPr>
          <w:ilvl w:val="0"/>
          <w:numId w:val="3"/>
        </w:numPr>
        <w:shd w:val="clear" w:color="auto" w:fill="FFFFFF"/>
        <w:spacing w:after="0" w:line="240" w:lineRule="auto"/>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t>100 % of the consignments declared are subject to documentary checks when imported into the EU: check of accompanying documentation, GMO declaration if applicable – there is no requirement to provide an official veterinary certificate</w:t>
      </w:r>
    </w:p>
    <w:p w14:paraId="5DDD0B7B" w14:textId="734348FB" w:rsidR="00527BB9" w:rsidRPr="00527BB9" w:rsidRDefault="00527BB9" w:rsidP="00155B3F">
      <w:pPr>
        <w:numPr>
          <w:ilvl w:val="0"/>
          <w:numId w:val="3"/>
        </w:numPr>
        <w:shd w:val="clear" w:color="auto" w:fill="FFFFFF"/>
        <w:spacing w:after="0" w:line="240" w:lineRule="auto"/>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t>Randomly selected percentage of consignments is subject to identity checks (check of marking of goods and compliance with documentation)</w:t>
      </w:r>
    </w:p>
    <w:p w14:paraId="040E60C7" w14:textId="63833BD0" w:rsidR="00527BB9" w:rsidRPr="00527BB9" w:rsidRDefault="00527BB9" w:rsidP="00155B3F">
      <w:pPr>
        <w:numPr>
          <w:ilvl w:val="0"/>
          <w:numId w:val="3"/>
        </w:numPr>
        <w:shd w:val="clear" w:color="auto" w:fill="FFFFFF"/>
        <w:spacing w:after="0" w:line="240" w:lineRule="auto"/>
        <w:rPr>
          <w:rFonts w:ascii="Lato" w:eastAsia="Times New Roman" w:hAnsi="Lato" w:cs="Times New Roman"/>
          <w:color w:val="211F20"/>
          <w:sz w:val="23"/>
          <w:szCs w:val="23"/>
          <w:lang w:val="en-IE" w:eastAsia="en-IE"/>
        </w:rPr>
      </w:pPr>
      <w:r w:rsidRPr="00527BB9">
        <w:rPr>
          <w:rFonts w:ascii="Lato" w:eastAsia="Times New Roman" w:hAnsi="Lato" w:cs="Times New Roman"/>
          <w:color w:val="211F20"/>
          <w:sz w:val="23"/>
          <w:szCs w:val="23"/>
          <w:lang w:val="en-IE" w:eastAsia="en-IE"/>
        </w:rPr>
        <w:t xml:space="preserve">Randomly selected percentage of consignments subject to physical inspection (visual assessment, laboratory test) </w:t>
      </w:r>
    </w:p>
    <w:p w14:paraId="77A9835D" w14:textId="10C0336F" w:rsidR="00527BB9" w:rsidRPr="00527BB9" w:rsidRDefault="00527BB9" w:rsidP="00155B3F">
      <w:pPr>
        <w:numPr>
          <w:ilvl w:val="0"/>
          <w:numId w:val="3"/>
        </w:numPr>
        <w:shd w:val="clear" w:color="auto" w:fill="FFFFFF"/>
        <w:spacing w:after="0" w:line="240" w:lineRule="auto"/>
        <w:rPr>
          <w:rFonts w:ascii="Lato" w:eastAsia="Times New Roman" w:hAnsi="Lato" w:cs="Times New Roman"/>
          <w:sz w:val="23"/>
          <w:szCs w:val="23"/>
          <w:lang w:val="en-IE" w:eastAsia="en-IE"/>
        </w:rPr>
      </w:pPr>
      <w:r w:rsidRPr="00527BB9">
        <w:rPr>
          <w:rFonts w:ascii="Lato" w:eastAsia="Times New Roman" w:hAnsi="Lato" w:cs="Times New Roman"/>
          <w:color w:val="211F20"/>
          <w:sz w:val="23"/>
          <w:szCs w:val="23"/>
          <w:lang w:val="en-IE" w:eastAsia="en-IE"/>
        </w:rPr>
        <w:t xml:space="preserve">Feed materials transported under </w:t>
      </w:r>
      <w:r w:rsidRPr="00155B3F">
        <w:rPr>
          <w:rFonts w:ascii="Lato" w:eastAsia="Times New Roman" w:hAnsi="Lato" w:cs="Times New Roman"/>
          <w:sz w:val="23"/>
          <w:szCs w:val="23"/>
          <w:lang w:val="en-IE" w:eastAsia="en-IE"/>
        </w:rPr>
        <w:t xml:space="preserve">the </w:t>
      </w:r>
      <w:r w:rsidRPr="00155B3F">
        <w:rPr>
          <w:rFonts w:ascii="Lato" w:eastAsia="Times New Roman" w:hAnsi="Lato" w:cs="Times New Roman"/>
          <w:b/>
          <w:bCs/>
          <w:color w:val="FF0000"/>
          <w:sz w:val="23"/>
          <w:szCs w:val="23"/>
          <w:u w:val="single"/>
          <w:lang w:val="en-IE" w:eastAsia="en-IE"/>
        </w:rPr>
        <w:t>transit procedure from Ukraine to a third country</w:t>
      </w:r>
      <w:r w:rsidRPr="00155B3F">
        <w:rPr>
          <w:rFonts w:ascii="Lato" w:eastAsia="Times New Roman" w:hAnsi="Lato" w:cs="Times New Roman"/>
          <w:sz w:val="23"/>
          <w:szCs w:val="23"/>
          <w:lang w:val="en-IE" w:eastAsia="en-IE"/>
        </w:rPr>
        <w:t xml:space="preserve"> shall not be subject to veterinary border controls.</w:t>
      </w:r>
    </w:p>
    <w:p w14:paraId="58C2AFA9" w14:textId="1DCAFAD3" w:rsidR="00126499" w:rsidRPr="00155B3F" w:rsidRDefault="00155B3F">
      <w:r w:rsidRPr="00155B3F">
        <w:lastRenderedPageBreak/>
        <w:drawing>
          <wp:inline distT="0" distB="0" distL="0" distR="0" wp14:anchorId="0F053451" wp14:editId="75F7551F">
            <wp:extent cx="6172200" cy="772702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2520" cy="7739949"/>
                    </a:xfrm>
                    <a:prstGeom prst="rect">
                      <a:avLst/>
                    </a:prstGeom>
                  </pic:spPr>
                </pic:pic>
              </a:graphicData>
            </a:graphic>
          </wp:inline>
        </w:drawing>
      </w:r>
    </w:p>
    <w:sectPr w:rsidR="00126499" w:rsidRPr="00155B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7C5"/>
    <w:multiLevelType w:val="multilevel"/>
    <w:tmpl w:val="D6BC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D67B0"/>
    <w:multiLevelType w:val="multilevel"/>
    <w:tmpl w:val="2C3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C55BB"/>
    <w:multiLevelType w:val="multilevel"/>
    <w:tmpl w:val="7C7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392019">
    <w:abstractNumId w:val="0"/>
  </w:num>
  <w:num w:numId="2" w16cid:durableId="1704284193">
    <w:abstractNumId w:val="1"/>
  </w:num>
  <w:num w:numId="3" w16cid:durableId="101865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B9"/>
    <w:rsid w:val="00126499"/>
    <w:rsid w:val="00155B3F"/>
    <w:rsid w:val="00397093"/>
    <w:rsid w:val="0052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A3DA"/>
  <w15:chartTrackingRefBased/>
  <w15:docId w15:val="{BACD7BFB-8DAB-4C85-BE11-EB576FA2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paragraph" w:styleId="Heading1">
    <w:name w:val="heading 1"/>
    <w:basedOn w:val="Normal"/>
    <w:link w:val="Heading1Char"/>
    <w:uiPriority w:val="9"/>
    <w:qFormat/>
    <w:rsid w:val="00527B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E"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B9"/>
    <w:rPr>
      <w:rFonts w:ascii="Times New Roman" w:eastAsia="Times New Roman" w:hAnsi="Times New Roman" w:cs="Times New Roman"/>
      <w:b/>
      <w:bCs/>
      <w:kern w:val="36"/>
      <w:sz w:val="48"/>
      <w:szCs w:val="48"/>
      <w:lang w:val="en-IE" w:eastAsia="en-IE"/>
    </w:rPr>
  </w:style>
  <w:style w:type="paragraph" w:styleId="NormalWeb">
    <w:name w:val="Normal (Web)"/>
    <w:basedOn w:val="Normal"/>
    <w:uiPriority w:val="99"/>
    <w:semiHidden/>
    <w:unhideWhenUsed/>
    <w:rsid w:val="00527BB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527BB9"/>
    <w:rPr>
      <w:b/>
      <w:bCs/>
    </w:rPr>
  </w:style>
  <w:style w:type="character" w:styleId="Hyperlink">
    <w:name w:val="Hyperlink"/>
    <w:basedOn w:val="DefaultParagraphFont"/>
    <w:uiPriority w:val="99"/>
    <w:semiHidden/>
    <w:unhideWhenUsed/>
    <w:rsid w:val="00527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tgiw.gov.pl/inspekcja-weterynaryjna/graniczne-inspektoraty-weterynarii" TargetMode="External"/><Relationship Id="rId3" Type="http://schemas.openxmlformats.org/officeDocument/2006/relationships/settings" Target="settings.xml"/><Relationship Id="rId7" Type="http://schemas.openxmlformats.org/officeDocument/2006/relationships/hyperlink" Target="https://www.wetgiw.gov.pl/inspekcja-weterynaryjna/graniczne-inspektoraty-weterynar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PL/TXT/?qid=1586957426596&amp;uri=CELEX:32017R0625" TargetMode="External"/><Relationship Id="rId11" Type="http://schemas.openxmlformats.org/officeDocument/2006/relationships/theme" Target="theme/theme1.xml"/><Relationship Id="rId5" Type="http://schemas.openxmlformats.org/officeDocument/2006/relationships/hyperlink" Target="https://www.wetgiw.gov.pl/systemy-informatyczne/tra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600</Words>
  <Characters>3192</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MICHALAK Tomasz (TAXUD)</dc:creator>
  <cp:keywords/>
  <dc:description/>
  <cp:lastModifiedBy>MICHALAK Tomasz (TAXUD)</cp:lastModifiedBy>
  <cp:revision>1</cp:revision>
  <dcterms:created xsi:type="dcterms:W3CDTF">2023-07-06T09:34:00Z</dcterms:created>
  <dcterms:modified xsi:type="dcterms:W3CDTF">2023-07-06T10:13:00Z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2023-07-06T09:34:02Z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8827be6e-e2ce-43a0-b223-2a60a6942380</vt:lpwstr>
  </property>
  <property fmtid="{D5CDD505-2E9C-101B-9397-08002B2CF9AE}" pid="8" name="MSIP_Label_6bd9ddd1-4d20-43f6-abfa-fc3c07406f94_ContentBits">
    <vt:lpwstr>0</vt:lpwstr>
  </property>
</Properties>
</file>