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5B491470"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r w:rsidR="00DE288D" w:rsidRPr="00DE288D">
        <w:rPr>
          <w:sz w:val="28"/>
          <w:szCs w:val="28"/>
        </w:rPr>
        <w:t>Позачерговий технічний огляд та експертне обстеження обладнання, що  працює під тиском</w:t>
      </w:r>
      <w:r w:rsidR="00006754" w:rsidRPr="00853255">
        <w:rPr>
          <w:sz w:val="28"/>
          <w:szCs w:val="28"/>
        </w:rPr>
        <w:t xml:space="preserve">» за кодом </w:t>
      </w:r>
      <w:r w:rsidR="00DE288D" w:rsidRPr="00DE288D">
        <w:rPr>
          <w:sz w:val="28"/>
          <w:szCs w:val="28"/>
        </w:rPr>
        <w:t>ДК 021:2015 71630000-3 «Послуги з технічного огляду та випробувань»</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6E058C5F" w14:textId="49F30D75" w:rsidR="00B661EC" w:rsidRDefault="007C2BD8" w:rsidP="00821602">
      <w:pPr>
        <w:tabs>
          <w:tab w:val="left" w:pos="360"/>
          <w:tab w:val="left" w:pos="567"/>
        </w:tabs>
        <w:contextualSpacing/>
        <w:jc w:val="both"/>
        <w:rPr>
          <w:b/>
          <w:sz w:val="28"/>
          <w:szCs w:val="28"/>
          <w:lang w:val="en-US"/>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821602" w:rsidRPr="00821602">
        <w:rPr>
          <w:b/>
          <w:sz w:val="28"/>
          <w:szCs w:val="28"/>
          <w:lang w:val="en-US"/>
        </w:rPr>
        <w:t>UA</w:t>
      </w:r>
      <w:r w:rsidR="00821602" w:rsidRPr="00821602">
        <w:rPr>
          <w:b/>
          <w:sz w:val="28"/>
          <w:szCs w:val="28"/>
        </w:rPr>
        <w:t>-2023-08-16-010658-</w:t>
      </w:r>
      <w:r w:rsidR="00821602" w:rsidRPr="00821602">
        <w:rPr>
          <w:b/>
          <w:sz w:val="28"/>
          <w:szCs w:val="28"/>
          <w:lang w:val="en-US"/>
        </w:rPr>
        <w:t>a</w:t>
      </w:r>
    </w:p>
    <w:p w14:paraId="0C5816ED" w14:textId="77777777" w:rsidR="00821602" w:rsidRPr="00853255" w:rsidRDefault="00821602" w:rsidP="00821602">
      <w:pPr>
        <w:tabs>
          <w:tab w:val="left" w:pos="360"/>
          <w:tab w:val="left" w:pos="567"/>
        </w:tabs>
        <w:contextualSpacing/>
        <w:jc w:val="both"/>
        <w:rPr>
          <w:b/>
          <w:sz w:val="28"/>
          <w:szCs w:val="28"/>
        </w:rPr>
      </w:pPr>
    </w:p>
    <w:p w14:paraId="65E6FEA3" w14:textId="77777777" w:rsidR="00006754" w:rsidRPr="00853255"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14:paraId="69C3A33B" w14:textId="77777777" w:rsidR="006438F8" w:rsidRPr="00913822" w:rsidRDefault="006438F8" w:rsidP="006438F8">
      <w:pPr>
        <w:tabs>
          <w:tab w:val="left" w:pos="180"/>
        </w:tabs>
        <w:jc w:val="both"/>
        <w:rPr>
          <w:sz w:val="26"/>
          <w:szCs w:val="26"/>
          <w:vertAlign w:val="superscript"/>
        </w:rPr>
      </w:pPr>
      <w:r>
        <w:rPr>
          <w:b/>
          <w:sz w:val="26"/>
          <w:szCs w:val="26"/>
        </w:rPr>
        <w:t xml:space="preserve">       </w:t>
      </w:r>
    </w:p>
    <w:tbl>
      <w:tblPr>
        <w:tblpPr w:leftFromText="180" w:rightFromText="180" w:vertAnchor="text" w:horzAnchor="margin" w:tblpXSpec="center" w:tblpY="20"/>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539"/>
      </w:tblGrid>
      <w:tr w:rsidR="006438F8" w:rsidRPr="00913822" w14:paraId="67F8A8E4" w14:textId="77777777" w:rsidTr="00262AC2">
        <w:tc>
          <w:tcPr>
            <w:tcW w:w="671" w:type="dxa"/>
            <w:shd w:val="clear" w:color="auto" w:fill="auto"/>
          </w:tcPr>
          <w:p w14:paraId="1159FD7B" w14:textId="77777777" w:rsidR="006438F8" w:rsidRPr="00913822" w:rsidRDefault="006438F8" w:rsidP="00262AC2">
            <w:pPr>
              <w:jc w:val="center"/>
              <w:rPr>
                <w:b/>
                <w:lang w:eastAsia="uk-UA"/>
              </w:rPr>
            </w:pPr>
            <w:r w:rsidRPr="00913822">
              <w:rPr>
                <w:b/>
                <w:lang w:eastAsia="uk-UA"/>
              </w:rPr>
              <w:t>№</w:t>
            </w:r>
            <w:r>
              <w:rPr>
                <w:b/>
                <w:lang w:eastAsia="uk-UA"/>
              </w:rPr>
              <w:t xml:space="preserve"> з/п</w:t>
            </w:r>
          </w:p>
        </w:tc>
        <w:tc>
          <w:tcPr>
            <w:tcW w:w="9539" w:type="dxa"/>
            <w:shd w:val="clear" w:color="auto" w:fill="auto"/>
          </w:tcPr>
          <w:p w14:paraId="445E1281" w14:textId="77777777" w:rsidR="006438F8" w:rsidRPr="00913822" w:rsidRDefault="006438F8" w:rsidP="00262AC2">
            <w:pPr>
              <w:jc w:val="center"/>
              <w:rPr>
                <w:b/>
                <w:lang w:eastAsia="uk-UA"/>
              </w:rPr>
            </w:pPr>
            <w:r w:rsidRPr="00913822">
              <w:rPr>
                <w:b/>
                <w:lang w:eastAsia="uk-UA"/>
              </w:rPr>
              <w:t>Послуга</w:t>
            </w:r>
          </w:p>
        </w:tc>
      </w:tr>
      <w:tr w:rsidR="006438F8" w:rsidRPr="00821602" w14:paraId="201A2C89" w14:textId="77777777" w:rsidTr="00262AC2">
        <w:trPr>
          <w:trHeight w:val="435"/>
        </w:trPr>
        <w:tc>
          <w:tcPr>
            <w:tcW w:w="671" w:type="dxa"/>
            <w:shd w:val="clear" w:color="auto" w:fill="auto"/>
          </w:tcPr>
          <w:p w14:paraId="49741E5A" w14:textId="77777777" w:rsidR="006438F8" w:rsidRPr="00821602" w:rsidRDefault="006438F8" w:rsidP="00262AC2">
            <w:pPr>
              <w:jc w:val="center"/>
              <w:rPr>
                <w:sz w:val="28"/>
                <w:szCs w:val="28"/>
                <w:lang w:eastAsia="uk-UA"/>
              </w:rPr>
            </w:pPr>
            <w:r w:rsidRPr="00821602">
              <w:rPr>
                <w:sz w:val="28"/>
                <w:szCs w:val="28"/>
                <w:lang w:eastAsia="uk-UA"/>
              </w:rPr>
              <w:t>1</w:t>
            </w:r>
          </w:p>
        </w:tc>
        <w:tc>
          <w:tcPr>
            <w:tcW w:w="9539" w:type="dxa"/>
            <w:shd w:val="clear" w:color="auto" w:fill="auto"/>
          </w:tcPr>
          <w:p w14:paraId="241867FD" w14:textId="6BF8125E" w:rsidR="00223DAD" w:rsidRPr="00821602" w:rsidRDefault="00223DAD" w:rsidP="00223DAD">
            <w:pPr>
              <w:jc w:val="both"/>
              <w:rPr>
                <w:sz w:val="28"/>
                <w:szCs w:val="28"/>
              </w:rPr>
            </w:pPr>
            <w:r w:rsidRPr="00821602">
              <w:rPr>
                <w:sz w:val="28"/>
                <w:szCs w:val="28"/>
              </w:rPr>
              <w:t>Перелік надання послуг:</w:t>
            </w:r>
          </w:p>
          <w:p w14:paraId="043B3B6F" w14:textId="77777777" w:rsidR="00223DAD" w:rsidRPr="00821602" w:rsidRDefault="00223DAD" w:rsidP="00223DAD">
            <w:pPr>
              <w:jc w:val="both"/>
              <w:rPr>
                <w:sz w:val="28"/>
                <w:szCs w:val="28"/>
              </w:rPr>
            </w:pPr>
            <w:r w:rsidRPr="00821602">
              <w:rPr>
                <w:sz w:val="28"/>
                <w:szCs w:val="28"/>
              </w:rPr>
              <w:t>Учасник повинен провести експертне обстеження (технічне діагностування), технічний огляд (періодичний) посудин, що працюють під тиском, для визначення їх технічного стану, з метою подовження безпечної експлуатації, в обсязі передбаченому вимогами НПАОП 0.00-1.81-18 «Правила охорони праці під час експлуатації обладнання, що працює під тиском» та Постанови Кабінету Міністрів України від 26.05.04 року № 687 «Про затвердження Порядку проведення огляду, випробування, експертного обстеження (технічного діагностування) машин, механізмів, устаткування підвищеної небезпеки» та виконати наступне:</w:t>
            </w:r>
          </w:p>
          <w:p w14:paraId="36453584" w14:textId="242EA9E9" w:rsidR="00223DAD" w:rsidRPr="00821602" w:rsidRDefault="00223DAD" w:rsidP="00223DAD">
            <w:pPr>
              <w:jc w:val="both"/>
              <w:rPr>
                <w:sz w:val="28"/>
                <w:szCs w:val="28"/>
              </w:rPr>
            </w:pPr>
            <w:r w:rsidRPr="00821602">
              <w:rPr>
                <w:sz w:val="28"/>
                <w:szCs w:val="28"/>
              </w:rPr>
              <w:t>- вивч</w:t>
            </w:r>
            <w:r w:rsidR="00821602">
              <w:rPr>
                <w:sz w:val="28"/>
                <w:szCs w:val="28"/>
              </w:rPr>
              <w:t>ити</w:t>
            </w:r>
            <w:r w:rsidRPr="00821602">
              <w:rPr>
                <w:sz w:val="28"/>
                <w:szCs w:val="28"/>
              </w:rPr>
              <w:t xml:space="preserve"> матеріали з попередніх оглядів, експертних обстежень посудин, що працюють під тиском;</w:t>
            </w:r>
          </w:p>
          <w:p w14:paraId="1822C785" w14:textId="1BDECD61" w:rsidR="00223DAD" w:rsidRPr="00821602" w:rsidRDefault="00223DAD" w:rsidP="00223DAD">
            <w:pPr>
              <w:jc w:val="both"/>
              <w:rPr>
                <w:sz w:val="28"/>
                <w:szCs w:val="28"/>
              </w:rPr>
            </w:pPr>
            <w:r w:rsidRPr="00821602">
              <w:rPr>
                <w:sz w:val="28"/>
                <w:szCs w:val="28"/>
              </w:rPr>
              <w:t xml:space="preserve">- провести перевірку експлуатаційної документації на відповідність експлуатації посудини, що працює під тиском, а саме: наявності наказу про визначення відповідальних осіб; наявності атестації обслуговуючого персоналу; наявності та відповідності інструкції з безпечної експлуатації </w:t>
            </w:r>
            <w:r w:rsidRPr="00821602">
              <w:rPr>
                <w:sz w:val="28"/>
                <w:szCs w:val="28"/>
              </w:rPr>
              <w:lastRenderedPageBreak/>
              <w:t>обладнання, вахтовий та робочий журнал, перевірки приладів захисту і сигналізації;</w:t>
            </w:r>
          </w:p>
          <w:p w14:paraId="094D067F" w14:textId="771C9B57" w:rsidR="00223DAD" w:rsidRPr="00821602" w:rsidRDefault="00223DAD" w:rsidP="00223DAD">
            <w:pPr>
              <w:jc w:val="both"/>
              <w:rPr>
                <w:sz w:val="28"/>
                <w:szCs w:val="28"/>
              </w:rPr>
            </w:pPr>
            <w:r w:rsidRPr="00821602">
              <w:rPr>
                <w:sz w:val="28"/>
                <w:szCs w:val="28"/>
              </w:rPr>
              <w:t>- виконати перевірку справності та строків державної перевірки манометрів;</w:t>
            </w:r>
          </w:p>
          <w:p w14:paraId="6AFEED0F" w14:textId="3146D7A1" w:rsidR="00223DAD" w:rsidRPr="00821602" w:rsidRDefault="00223DAD" w:rsidP="00223DAD">
            <w:pPr>
              <w:jc w:val="both"/>
              <w:rPr>
                <w:sz w:val="28"/>
                <w:szCs w:val="28"/>
              </w:rPr>
            </w:pPr>
            <w:r w:rsidRPr="00821602">
              <w:rPr>
                <w:sz w:val="28"/>
                <w:szCs w:val="28"/>
              </w:rPr>
              <w:t>- виконати огляд внутрішньої та зовнішньої поверхні посудини, 100% огляд зварних швів, позначення ділянок з дефектами, нанесення дефектів на дефектограму;</w:t>
            </w:r>
          </w:p>
          <w:p w14:paraId="50D937C2" w14:textId="0F0E1A86" w:rsidR="00223DAD" w:rsidRPr="00821602" w:rsidRDefault="00223DAD" w:rsidP="00223DAD">
            <w:pPr>
              <w:jc w:val="both"/>
              <w:rPr>
                <w:sz w:val="28"/>
                <w:szCs w:val="28"/>
              </w:rPr>
            </w:pPr>
            <w:r w:rsidRPr="00821602">
              <w:rPr>
                <w:sz w:val="28"/>
                <w:szCs w:val="28"/>
              </w:rPr>
              <w:t>- виконати перевірку відглушення запобіжних клапанів, закриття вентилів, кранів тощо;</w:t>
            </w:r>
          </w:p>
          <w:p w14:paraId="383CE91D" w14:textId="77777777" w:rsidR="00223DAD" w:rsidRPr="00821602" w:rsidRDefault="00223DAD" w:rsidP="00223DAD">
            <w:pPr>
              <w:jc w:val="both"/>
              <w:rPr>
                <w:sz w:val="28"/>
                <w:szCs w:val="28"/>
              </w:rPr>
            </w:pPr>
            <w:r w:rsidRPr="00821602">
              <w:rPr>
                <w:sz w:val="28"/>
                <w:szCs w:val="28"/>
              </w:rPr>
              <w:t>- при проведенні гідровипробувань посудини, що працює під тиском, контролює: швидкості підняття тиску води до випробувального тиску (1,25 Рр); показники манометрів під час витримки посудини під випробувальним тиском (1,25 Рр), а також за зниженням тиску води до робочого;</w:t>
            </w:r>
          </w:p>
          <w:p w14:paraId="099C9656" w14:textId="77777777" w:rsidR="00223DAD" w:rsidRPr="00821602" w:rsidRDefault="00223DAD" w:rsidP="00223DAD">
            <w:pPr>
              <w:jc w:val="both"/>
              <w:rPr>
                <w:sz w:val="28"/>
                <w:szCs w:val="28"/>
              </w:rPr>
            </w:pPr>
            <w:r w:rsidRPr="00821602">
              <w:rPr>
                <w:sz w:val="28"/>
                <w:szCs w:val="28"/>
              </w:rPr>
              <w:t>- виконати зовнішній огляд посудини після зниження тиску до робочого;</w:t>
            </w:r>
          </w:p>
          <w:p w14:paraId="41AD2BB9" w14:textId="77777777" w:rsidR="00223DAD" w:rsidRPr="00821602" w:rsidRDefault="00223DAD" w:rsidP="00223DAD">
            <w:pPr>
              <w:jc w:val="both"/>
              <w:rPr>
                <w:sz w:val="28"/>
                <w:szCs w:val="28"/>
              </w:rPr>
            </w:pPr>
            <w:r w:rsidRPr="00821602">
              <w:rPr>
                <w:sz w:val="28"/>
                <w:szCs w:val="28"/>
              </w:rPr>
              <w:t>- провести аналіз отриманих результатів та виконує відповідні записи в паспортах на посудини, що працює під тиском, в установленому порядку;</w:t>
            </w:r>
          </w:p>
          <w:p w14:paraId="0997D02E" w14:textId="2B732C21" w:rsidR="006438F8" w:rsidRPr="00821602" w:rsidRDefault="00223DAD" w:rsidP="00223DAD">
            <w:pPr>
              <w:jc w:val="both"/>
              <w:rPr>
                <w:sz w:val="28"/>
                <w:szCs w:val="28"/>
              </w:rPr>
            </w:pPr>
            <w:r w:rsidRPr="00821602">
              <w:rPr>
                <w:sz w:val="28"/>
                <w:szCs w:val="28"/>
              </w:rPr>
              <w:t>- розробити висновок експертизи після проведення експертного обстеження посудин.</w:t>
            </w:r>
          </w:p>
        </w:tc>
      </w:tr>
    </w:tbl>
    <w:p w14:paraId="41CD8838" w14:textId="77777777" w:rsidR="006438F8" w:rsidRDefault="006438F8" w:rsidP="006438F8">
      <w:pPr>
        <w:suppressAutoHyphens/>
        <w:jc w:val="both"/>
        <w:rPr>
          <w:rFonts w:eastAsia="Lucida Sans Unicode"/>
          <w:b/>
          <w:color w:val="000000"/>
          <w:u w:val="single"/>
          <w:lang w:eastAsia="en-US" w:bidi="en-US"/>
        </w:rPr>
      </w:pPr>
    </w:p>
    <w:p w14:paraId="7A4B3949" w14:textId="2D392151" w:rsidR="006438F8" w:rsidRPr="00821602" w:rsidRDefault="006438F8" w:rsidP="006438F8">
      <w:pPr>
        <w:suppressAutoHyphens/>
        <w:jc w:val="both"/>
        <w:rPr>
          <w:rFonts w:eastAsia="Lucida Sans Unicode"/>
          <w:bCs/>
          <w:color w:val="000000"/>
          <w:sz w:val="28"/>
          <w:szCs w:val="28"/>
          <w:u w:val="single"/>
          <w:lang w:eastAsia="en-US" w:bidi="en-US"/>
        </w:rPr>
      </w:pPr>
      <w:r w:rsidRPr="00821602">
        <w:rPr>
          <w:rFonts w:eastAsia="Lucida Sans Unicode"/>
          <w:bCs/>
          <w:color w:val="000000"/>
          <w:sz w:val="28"/>
          <w:szCs w:val="28"/>
          <w:u w:val="single"/>
          <w:lang w:eastAsia="en-US" w:bidi="en-US"/>
        </w:rPr>
        <w:t>Інші вимоги:</w:t>
      </w:r>
    </w:p>
    <w:p w14:paraId="12AB7DE5" w14:textId="03BFF9D2" w:rsidR="006438F8" w:rsidRPr="00821602" w:rsidRDefault="006438F8" w:rsidP="00821602">
      <w:pPr>
        <w:suppressAutoHyphens/>
        <w:spacing w:after="200" w:line="276" w:lineRule="auto"/>
        <w:contextualSpacing/>
        <w:jc w:val="both"/>
        <w:rPr>
          <w:rFonts w:eastAsia="Lucida Sans Unicode"/>
          <w:bCs/>
          <w:color w:val="000000"/>
          <w:sz w:val="28"/>
          <w:szCs w:val="28"/>
          <w:lang w:eastAsia="en-US" w:bidi="en-US"/>
        </w:rPr>
      </w:pPr>
      <w:r w:rsidRPr="00821602">
        <w:rPr>
          <w:rFonts w:eastAsia="Lucida Sans Unicode"/>
          <w:bCs/>
          <w:color w:val="000000"/>
          <w:sz w:val="28"/>
          <w:szCs w:val="28"/>
          <w:lang w:eastAsia="en-US" w:bidi="en-US"/>
        </w:rPr>
        <w:t>Місце надання послуг: 36022, м. Полтава, вул. Кукоби Анатолія, буд. 28.</w:t>
      </w:r>
    </w:p>
    <w:p w14:paraId="580976E2" w14:textId="2ED0C050" w:rsidR="006438F8" w:rsidRPr="00821602" w:rsidRDefault="006438F8" w:rsidP="00821602">
      <w:pPr>
        <w:widowControl w:val="0"/>
        <w:autoSpaceDE w:val="0"/>
        <w:autoSpaceDN w:val="0"/>
        <w:jc w:val="both"/>
        <w:rPr>
          <w:bCs/>
          <w:color w:val="000000"/>
          <w:sz w:val="28"/>
          <w:szCs w:val="28"/>
        </w:rPr>
      </w:pPr>
      <w:r w:rsidRPr="00821602">
        <w:rPr>
          <w:bCs/>
          <w:color w:val="000000"/>
          <w:sz w:val="28"/>
          <w:szCs w:val="28"/>
        </w:rPr>
        <w:t>Кількість послуг:</w:t>
      </w:r>
      <w:r w:rsidRPr="00821602">
        <w:rPr>
          <w:b/>
          <w:color w:val="000000"/>
          <w:sz w:val="28"/>
          <w:szCs w:val="28"/>
        </w:rPr>
        <w:t xml:space="preserve"> </w:t>
      </w:r>
      <w:r w:rsidRPr="00821602">
        <w:rPr>
          <w:bCs/>
          <w:color w:val="000000"/>
          <w:sz w:val="28"/>
          <w:szCs w:val="28"/>
        </w:rPr>
        <w:t>одна послуга</w:t>
      </w:r>
      <w:r w:rsidR="00223DAD" w:rsidRPr="00821602">
        <w:rPr>
          <w:bCs/>
          <w:color w:val="000000"/>
          <w:sz w:val="28"/>
          <w:szCs w:val="28"/>
        </w:rPr>
        <w:t>,</w:t>
      </w:r>
      <w:r w:rsidRPr="00821602">
        <w:rPr>
          <w:bCs/>
          <w:color w:val="000000"/>
          <w:sz w:val="28"/>
          <w:szCs w:val="28"/>
        </w:rPr>
        <w:t xml:space="preserve"> з моменту укладання договору</w:t>
      </w:r>
      <w:r w:rsidR="00DE288D" w:rsidRPr="00821602">
        <w:rPr>
          <w:bCs/>
          <w:color w:val="000000"/>
          <w:sz w:val="28"/>
          <w:szCs w:val="28"/>
        </w:rPr>
        <w:t xml:space="preserve"> </w:t>
      </w:r>
      <w:r w:rsidR="00223DAD" w:rsidRPr="00821602">
        <w:rPr>
          <w:bCs/>
          <w:color w:val="000000"/>
          <w:sz w:val="28"/>
          <w:szCs w:val="28"/>
        </w:rPr>
        <w:t>до 31.12.2023</w:t>
      </w:r>
      <w:r w:rsidRPr="00821602">
        <w:rPr>
          <w:bCs/>
          <w:color w:val="000000"/>
          <w:sz w:val="28"/>
          <w:szCs w:val="28"/>
        </w:rPr>
        <w:t>.</w:t>
      </w:r>
    </w:p>
    <w:p w14:paraId="7E229AE2" w14:textId="77777777" w:rsidR="006438F8" w:rsidRDefault="006438F8" w:rsidP="006438F8">
      <w:pPr>
        <w:jc w:val="both"/>
        <w:rPr>
          <w:color w:val="000000"/>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4DCBDB36"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DE288D">
        <w:rPr>
          <w:bCs/>
          <w:sz w:val="28"/>
          <w:szCs w:val="28"/>
        </w:rPr>
        <w:t>180</w:t>
      </w:r>
      <w:r w:rsidR="006438F8" w:rsidRPr="006438F8">
        <w:rPr>
          <w:sz w:val="28"/>
          <w:szCs w:val="28"/>
        </w:rPr>
        <w:t>00</w:t>
      </w:r>
      <w:r w:rsidR="00C224AA" w:rsidRPr="006438F8">
        <w:rPr>
          <w:sz w:val="28"/>
          <w:szCs w:val="28"/>
        </w:rPr>
        <w:t>,</w:t>
      </w:r>
      <w:r w:rsidR="006438F8">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6735C565"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DE288D">
        <w:rPr>
          <w:sz w:val="28"/>
          <w:szCs w:val="28"/>
        </w:rPr>
        <w:t>180</w:t>
      </w:r>
      <w:r w:rsidR="006438F8" w:rsidRPr="006438F8">
        <w:rPr>
          <w:sz w:val="28"/>
          <w:szCs w:val="28"/>
        </w:rPr>
        <w:t xml:space="preserve">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1870" w14:textId="77777777" w:rsidR="006B19FC" w:rsidRDefault="006B19FC">
      <w:r>
        <w:separator/>
      </w:r>
    </w:p>
  </w:endnote>
  <w:endnote w:type="continuationSeparator" w:id="0">
    <w:p w14:paraId="099A8FFE" w14:textId="77777777" w:rsidR="006B19FC" w:rsidRDefault="006B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altName w:val="Century Gothic"/>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3428" w14:textId="77777777" w:rsidR="006B19FC" w:rsidRDefault="006B19FC">
      <w:r>
        <w:separator/>
      </w:r>
    </w:p>
  </w:footnote>
  <w:footnote w:type="continuationSeparator" w:id="0">
    <w:p w14:paraId="1E40D4AF" w14:textId="77777777" w:rsidR="006B19FC" w:rsidRDefault="006B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7"/>
  </w:num>
  <w:num w:numId="5">
    <w:abstractNumId w:val="3"/>
  </w:num>
  <w:num w:numId="6">
    <w:abstractNumId w:val="2"/>
  </w:num>
  <w:num w:numId="7">
    <w:abstractNumId w:val="12"/>
  </w:num>
  <w:num w:numId="8">
    <w:abstractNumId w:val="4"/>
  </w:num>
  <w:num w:numId="9">
    <w:abstractNumId w:val="5"/>
  </w:num>
  <w:num w:numId="10">
    <w:abstractNumId w:val="8"/>
  </w:num>
  <w:num w:numId="11">
    <w:abstractNumId w:val="10"/>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9FC"/>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3001</Words>
  <Characters>1712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2023-08-16T13:55:00Z</dcterms:modified>
</cp:coreProperties>
</file>