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D8E3" w14:textId="77777777" w:rsidR="00B60C57" w:rsidRDefault="00B60C57">
      <w:pPr>
        <w:ind w:firstLine="357"/>
        <w:jc w:val="center"/>
        <w:rPr>
          <w:b/>
          <w:bCs/>
        </w:rPr>
      </w:pPr>
    </w:p>
    <w:p w14:paraId="2CF15734" w14:textId="77777777"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 w14:paraId="41AB3E75" w14:textId="77777777"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 ¹  постанови КМУ від 11.10.2016 № 710 «Про ефективне використання державних коштів» (зі змінами))</w:t>
      </w:r>
    </w:p>
    <w:p w14:paraId="6187DCCD" w14:textId="77777777" w:rsidR="00B60C57" w:rsidRDefault="00B60C57" w:rsidP="00AF46F4">
      <w:pPr>
        <w:contextualSpacing/>
        <w:rPr>
          <w:b/>
          <w:sz w:val="28"/>
          <w:szCs w:val="28"/>
        </w:rPr>
      </w:pPr>
    </w:p>
    <w:p w14:paraId="342E9D8F" w14:textId="7A979E89"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2511A0" w:rsidRPr="002511A0">
        <w:rPr>
          <w:sz w:val="28"/>
          <w:szCs w:val="28"/>
        </w:rPr>
        <w:t>В</w:t>
      </w:r>
      <w:r w:rsidR="002511A0">
        <w:rPr>
          <w:sz w:val="28"/>
          <w:szCs w:val="28"/>
        </w:rPr>
        <w:t xml:space="preserve">інницька </w:t>
      </w:r>
      <w:r w:rsidR="00CA65B5">
        <w:rPr>
          <w:sz w:val="28"/>
          <w:szCs w:val="28"/>
        </w:rPr>
        <w:t>митниця</w:t>
      </w:r>
      <w:r>
        <w:rPr>
          <w:sz w:val="28"/>
          <w:szCs w:val="28"/>
        </w:rPr>
        <w:t xml:space="preserve">, код ЄДРПОУ </w:t>
      </w:r>
      <w:r w:rsidR="006946ED">
        <w:rPr>
          <w:sz w:val="28"/>
          <w:szCs w:val="28"/>
        </w:rPr>
        <w:t>ВП</w:t>
      </w:r>
      <w:r>
        <w:rPr>
          <w:sz w:val="28"/>
          <w:szCs w:val="28"/>
        </w:rPr>
        <w:t xml:space="preserve">: </w:t>
      </w:r>
      <w:r w:rsidR="00CA65B5" w:rsidRPr="00CA65B5">
        <w:rPr>
          <w:sz w:val="28"/>
          <w:szCs w:val="28"/>
        </w:rPr>
        <w:t>4399</w:t>
      </w:r>
      <w:r w:rsidR="002511A0">
        <w:rPr>
          <w:sz w:val="28"/>
          <w:szCs w:val="28"/>
        </w:rPr>
        <w:t>7544</w:t>
      </w:r>
      <w:r>
        <w:rPr>
          <w:sz w:val="28"/>
          <w:szCs w:val="28"/>
        </w:rPr>
        <w:t xml:space="preserve">; адреса: Україна, </w:t>
      </w:r>
      <w:proofErr w:type="spellStart"/>
      <w:r w:rsidR="00CA65B5" w:rsidRPr="00CA65B5">
        <w:rPr>
          <w:sz w:val="28"/>
          <w:szCs w:val="28"/>
        </w:rPr>
        <w:t>м.</w:t>
      </w:r>
      <w:r w:rsidR="00703817">
        <w:rPr>
          <w:sz w:val="28"/>
          <w:szCs w:val="28"/>
        </w:rPr>
        <w:t>Вінниця</w:t>
      </w:r>
      <w:proofErr w:type="spellEnd"/>
      <w:r w:rsidR="00CA65B5" w:rsidRPr="00CA65B5">
        <w:rPr>
          <w:sz w:val="28"/>
          <w:szCs w:val="28"/>
        </w:rPr>
        <w:t xml:space="preserve">, </w:t>
      </w:r>
      <w:proofErr w:type="spellStart"/>
      <w:r w:rsidR="00CA65B5" w:rsidRPr="00CA65B5">
        <w:rPr>
          <w:sz w:val="28"/>
          <w:szCs w:val="28"/>
        </w:rPr>
        <w:t>вул.</w:t>
      </w:r>
      <w:r w:rsidR="00703817">
        <w:rPr>
          <w:sz w:val="28"/>
          <w:szCs w:val="28"/>
        </w:rPr>
        <w:t>Лебединського</w:t>
      </w:r>
      <w:proofErr w:type="spellEnd"/>
      <w:r w:rsidR="00703817">
        <w:rPr>
          <w:sz w:val="28"/>
          <w:szCs w:val="28"/>
        </w:rPr>
        <w:t>, 17</w:t>
      </w:r>
      <w:r>
        <w:rPr>
          <w:sz w:val="28"/>
          <w:szCs w:val="28"/>
        </w:rPr>
        <w:t xml:space="preserve">, </w:t>
      </w:r>
      <w:r w:rsidR="00CA65B5">
        <w:rPr>
          <w:sz w:val="28"/>
          <w:szCs w:val="28"/>
        </w:rPr>
        <w:t>2</w:t>
      </w:r>
      <w:r>
        <w:rPr>
          <w:sz w:val="28"/>
          <w:szCs w:val="28"/>
        </w:rPr>
        <w:t>; категорія замовника – орган державної  влади.</w:t>
      </w:r>
    </w:p>
    <w:p w14:paraId="7B5F3ECD" w14:textId="77777777" w:rsidR="00B60C57" w:rsidRDefault="00B60C57">
      <w:pPr>
        <w:contextualSpacing/>
        <w:jc w:val="both"/>
        <w:rPr>
          <w:sz w:val="28"/>
          <w:szCs w:val="28"/>
        </w:rPr>
      </w:pPr>
    </w:p>
    <w:p w14:paraId="0FF94619" w14:textId="32B89154" w:rsidR="00B60C57" w:rsidRDefault="008D709E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32099">
        <w:rPr>
          <w:sz w:val="28"/>
          <w:szCs w:val="28"/>
        </w:rPr>
        <w:t>Комплектуючі для комп</w:t>
      </w:r>
      <w:r w:rsidR="00E32099" w:rsidRPr="00E32099">
        <w:rPr>
          <w:sz w:val="28"/>
          <w:szCs w:val="28"/>
        </w:rPr>
        <w:t>’</w:t>
      </w:r>
      <w:r w:rsidR="00E32099">
        <w:rPr>
          <w:sz w:val="28"/>
          <w:szCs w:val="28"/>
        </w:rPr>
        <w:t>ютерної техніки</w:t>
      </w:r>
      <w:r w:rsidR="0042138D" w:rsidRPr="0042138D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(к</w:t>
      </w:r>
      <w:r>
        <w:rPr>
          <w:sz w:val="28"/>
          <w:szCs w:val="28"/>
        </w:rPr>
        <w:t>од  ДК 021:2015</w:t>
      </w:r>
      <w:r w:rsidR="00E708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32099" w:rsidRPr="00E32099">
        <w:rPr>
          <w:sz w:val="28"/>
          <w:szCs w:val="28"/>
        </w:rPr>
        <w:t>30230000-0 Комп’ютерне обладнання</w:t>
      </w:r>
      <w:r>
        <w:rPr>
          <w:sz w:val="28"/>
          <w:szCs w:val="28"/>
        </w:rPr>
        <w:t>).</w:t>
      </w:r>
    </w:p>
    <w:p w14:paraId="6902D7DD" w14:textId="77777777" w:rsidR="00B60C57" w:rsidRDefault="00B60C57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46A974D6" w14:textId="38C33095"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 xml:space="preserve">3. Ідентифікатор закупівлі:  </w:t>
      </w:r>
      <w:hyperlink r:id="rId7" w:tgtFrame="_blank" w:history="1">
        <w:r w:rsidR="00E32099" w:rsidRPr="00E32099">
          <w:rPr>
            <w:b/>
            <w:sz w:val="28"/>
            <w:szCs w:val="28"/>
          </w:rPr>
          <w:t>UA-2023-08-30-007068-a</w:t>
        </w:r>
      </w:hyperlink>
    </w:p>
    <w:p w14:paraId="4261F348" w14:textId="77777777" w:rsidR="00E32099" w:rsidRDefault="00E32099">
      <w:pPr>
        <w:ind w:firstLine="709"/>
        <w:contextualSpacing/>
        <w:jc w:val="both"/>
        <w:rPr>
          <w:b/>
          <w:sz w:val="28"/>
          <w:szCs w:val="28"/>
        </w:rPr>
      </w:pPr>
    </w:p>
    <w:p w14:paraId="6DF3FEDF" w14:textId="77777777"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 w14:paraId="448595A4" w14:textId="2D4F2461"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</w:t>
      </w:r>
      <w:r w:rsidR="00703817">
        <w:rPr>
          <w:sz w:val="28"/>
          <w:szCs w:val="28"/>
        </w:rPr>
        <w:t xml:space="preserve">забезпеченні </w:t>
      </w:r>
      <w:r w:rsidR="00E32099">
        <w:rPr>
          <w:sz w:val="28"/>
          <w:szCs w:val="28"/>
        </w:rPr>
        <w:t>Комплектуюч</w:t>
      </w:r>
      <w:r w:rsidR="00E32099">
        <w:rPr>
          <w:sz w:val="28"/>
          <w:szCs w:val="28"/>
        </w:rPr>
        <w:t>ими</w:t>
      </w:r>
      <w:r w:rsidR="00E32099">
        <w:rPr>
          <w:sz w:val="28"/>
          <w:szCs w:val="28"/>
        </w:rPr>
        <w:t xml:space="preserve"> для комп</w:t>
      </w:r>
      <w:r w:rsidR="00E32099" w:rsidRPr="00E32099">
        <w:rPr>
          <w:sz w:val="28"/>
          <w:szCs w:val="28"/>
        </w:rPr>
        <w:t>’</w:t>
      </w:r>
      <w:r w:rsidR="00E32099">
        <w:rPr>
          <w:sz w:val="28"/>
          <w:szCs w:val="28"/>
        </w:rPr>
        <w:t>ютерної техніки</w:t>
      </w:r>
      <w:r>
        <w:rPr>
          <w:sz w:val="28"/>
          <w:szCs w:val="28"/>
        </w:rPr>
        <w:t xml:space="preserve"> </w:t>
      </w:r>
      <w:r w:rsidR="00515DA6">
        <w:rPr>
          <w:sz w:val="28"/>
          <w:szCs w:val="28"/>
        </w:rPr>
        <w:t xml:space="preserve">- </w:t>
      </w:r>
      <w:r>
        <w:rPr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 w14:paraId="53CA8C51" w14:textId="77777777" w:rsidR="00B60C57" w:rsidRPr="00AD7521" w:rsidRDefault="00B60C57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C75F42B" w14:textId="77777777" w:rsidR="00136E03" w:rsidRPr="00136E03" w:rsidRDefault="00136E03" w:rsidP="00136E03">
      <w:pPr>
        <w:suppressAutoHyphens w:val="0"/>
        <w:rPr>
          <w:sz w:val="28"/>
          <w:szCs w:val="28"/>
          <w:lang w:eastAsia="uk-UA"/>
        </w:rPr>
      </w:pPr>
    </w:p>
    <w:p w14:paraId="7424C8F2" w14:textId="77777777" w:rsidR="00136E03" w:rsidRPr="00136E03" w:rsidRDefault="00136E03" w:rsidP="00136E03">
      <w:pPr>
        <w:suppressAutoHyphens w:val="0"/>
        <w:spacing w:after="160"/>
        <w:jc w:val="center"/>
        <w:rPr>
          <w:sz w:val="28"/>
          <w:szCs w:val="28"/>
          <w:lang w:eastAsia="uk-UA"/>
        </w:rPr>
      </w:pPr>
      <w:r w:rsidRPr="00136E03">
        <w:rPr>
          <w:b/>
          <w:bCs/>
          <w:color w:val="000000"/>
          <w:sz w:val="28"/>
          <w:szCs w:val="28"/>
          <w:lang w:eastAsia="uk-UA"/>
        </w:rPr>
        <w:t>НОМЕНКЛАТУРНІ ПОЗИЦІЇ: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6247"/>
        <w:gridCol w:w="2206"/>
      </w:tblGrid>
      <w:tr w:rsidR="008D336B" w:rsidRPr="00FC1EDA" w14:paraId="09432FBA" w14:textId="77777777" w:rsidTr="008D336B">
        <w:trPr>
          <w:trHeight w:val="255"/>
        </w:trPr>
        <w:tc>
          <w:tcPr>
            <w:tcW w:w="879" w:type="dxa"/>
            <w:shd w:val="clear" w:color="auto" w:fill="auto"/>
          </w:tcPr>
          <w:p w14:paraId="457C1B39" w14:textId="77777777" w:rsidR="008D336B" w:rsidRPr="008D336B" w:rsidRDefault="008D336B" w:rsidP="00AC1ED8">
            <w:pPr>
              <w:jc w:val="center"/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№ з/п</w:t>
            </w:r>
          </w:p>
        </w:tc>
        <w:tc>
          <w:tcPr>
            <w:tcW w:w="6247" w:type="dxa"/>
            <w:shd w:val="clear" w:color="auto" w:fill="auto"/>
            <w:noWrap/>
            <w:hideMark/>
          </w:tcPr>
          <w:p w14:paraId="452D3E8F" w14:textId="77777777" w:rsidR="008D336B" w:rsidRPr="008D336B" w:rsidRDefault="008D336B" w:rsidP="00AC1ED8">
            <w:pPr>
              <w:jc w:val="center"/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Найменування</w:t>
            </w:r>
          </w:p>
        </w:tc>
        <w:tc>
          <w:tcPr>
            <w:tcW w:w="2206" w:type="dxa"/>
            <w:shd w:val="clear" w:color="auto" w:fill="auto"/>
            <w:noWrap/>
            <w:hideMark/>
          </w:tcPr>
          <w:p w14:paraId="73C5E084" w14:textId="77777777" w:rsidR="008D336B" w:rsidRPr="008D336B" w:rsidRDefault="008D336B" w:rsidP="00AC1ED8">
            <w:pPr>
              <w:jc w:val="center"/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Кількість, шт./комплекти</w:t>
            </w:r>
          </w:p>
        </w:tc>
      </w:tr>
      <w:tr w:rsidR="008D336B" w:rsidRPr="00FC1EDA" w14:paraId="08F53076" w14:textId="77777777" w:rsidTr="008D336B">
        <w:trPr>
          <w:trHeight w:val="402"/>
        </w:trPr>
        <w:tc>
          <w:tcPr>
            <w:tcW w:w="879" w:type="dxa"/>
            <w:shd w:val="clear" w:color="auto" w:fill="auto"/>
          </w:tcPr>
          <w:p w14:paraId="718AAB23" w14:textId="77777777" w:rsidR="008D336B" w:rsidRPr="00FC1EDA" w:rsidRDefault="008D336B" w:rsidP="00AC1ED8">
            <w:pPr>
              <w:jc w:val="center"/>
              <w:rPr>
                <w:sz w:val="26"/>
                <w:szCs w:val="26"/>
              </w:rPr>
            </w:pPr>
            <w:r w:rsidRPr="00FC1EDA">
              <w:rPr>
                <w:sz w:val="26"/>
                <w:szCs w:val="26"/>
              </w:rPr>
              <w:t>1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6FD4633C" w14:textId="77777777" w:rsidR="008D336B" w:rsidRPr="008D336B" w:rsidRDefault="008D336B" w:rsidP="00AC1ED8">
            <w:pPr>
              <w:pStyle w:val="aff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Центральний процесор за основними технічними характеристиками):</w:t>
            </w:r>
          </w:p>
          <w:p w14:paraId="41EFE903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proofErr w:type="spellStart"/>
            <w:r w:rsidRPr="008D336B">
              <w:rPr>
                <w:sz w:val="26"/>
                <w:szCs w:val="26"/>
              </w:rPr>
              <w:t>Сокет</w:t>
            </w:r>
            <w:proofErr w:type="spellEnd"/>
            <w:r w:rsidRPr="008D336B">
              <w:rPr>
                <w:sz w:val="26"/>
                <w:szCs w:val="26"/>
              </w:rPr>
              <w:t xml:space="preserve"> (S</w:t>
            </w:r>
            <w:proofErr w:type="spellStart"/>
            <w:r w:rsidRPr="008D336B">
              <w:rPr>
                <w:sz w:val="26"/>
                <w:szCs w:val="26"/>
              </w:rPr>
              <w:t>ocket</w:t>
            </w:r>
            <w:proofErr w:type="spellEnd"/>
            <w:r w:rsidRPr="008D336B">
              <w:rPr>
                <w:sz w:val="26"/>
                <w:szCs w:val="26"/>
              </w:rPr>
              <w:t xml:space="preserve">):1200 </w:t>
            </w:r>
          </w:p>
          <w:p w14:paraId="2BCAE771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Частота,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 xml:space="preserve">: 4,1 ГГц </w:t>
            </w:r>
          </w:p>
          <w:p w14:paraId="221D9B3E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Кеш-пам'ять третього рівня,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4 МБ</w:t>
            </w:r>
          </w:p>
          <w:p w14:paraId="64D94E0C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Загальна кількість </w:t>
            </w:r>
            <w:proofErr w:type="spellStart"/>
            <w:r w:rsidRPr="008D336B">
              <w:rPr>
                <w:sz w:val="26"/>
                <w:szCs w:val="26"/>
              </w:rPr>
              <w:t>ядер</w:t>
            </w:r>
            <w:proofErr w:type="spellEnd"/>
            <w:r w:rsidRPr="008D336B">
              <w:rPr>
                <w:sz w:val="26"/>
                <w:szCs w:val="26"/>
              </w:rPr>
              <w:t xml:space="preserve">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2</w:t>
            </w:r>
          </w:p>
          <w:p w14:paraId="7F9408DC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Число потоків,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4</w:t>
            </w:r>
          </w:p>
          <w:p w14:paraId="6D24CC57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Комплектація (</w:t>
            </w:r>
            <w:proofErr w:type="spellStart"/>
            <w:r w:rsidRPr="008D336B">
              <w:rPr>
                <w:sz w:val="26"/>
                <w:szCs w:val="26"/>
              </w:rPr>
              <w:t>Tray</w:t>
            </w:r>
            <w:proofErr w:type="spellEnd"/>
            <w:r w:rsidRPr="008D336B">
              <w:rPr>
                <w:sz w:val="26"/>
                <w:szCs w:val="26"/>
              </w:rPr>
              <w:t xml:space="preserve"> / </w:t>
            </w:r>
            <w:proofErr w:type="spellStart"/>
            <w:r w:rsidRPr="008D336B">
              <w:rPr>
                <w:sz w:val="26"/>
                <w:szCs w:val="26"/>
              </w:rPr>
              <w:t>Box</w:t>
            </w:r>
            <w:proofErr w:type="spellEnd"/>
            <w:r w:rsidRPr="008D336B">
              <w:rPr>
                <w:sz w:val="26"/>
                <w:szCs w:val="26"/>
              </w:rPr>
              <w:t>):</w:t>
            </w:r>
            <w:proofErr w:type="spellStart"/>
            <w:r w:rsidRPr="008D336B">
              <w:rPr>
                <w:sz w:val="26"/>
                <w:szCs w:val="26"/>
              </w:rPr>
              <w:t>Box</w:t>
            </w:r>
            <w:proofErr w:type="spellEnd"/>
          </w:p>
          <w:p w14:paraId="37C01F84" w14:textId="77777777" w:rsidR="008D336B" w:rsidRPr="007777E2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Інтегрована графіка: так 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6085D2CF" w14:textId="77777777" w:rsidR="008D336B" w:rsidRPr="008D336B" w:rsidRDefault="008D336B" w:rsidP="00AC1ED8">
            <w:pPr>
              <w:pStyle w:val="aff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шт.</w:t>
            </w:r>
          </w:p>
        </w:tc>
      </w:tr>
      <w:tr w:rsidR="008D336B" w:rsidRPr="00FC1EDA" w14:paraId="2613E872" w14:textId="77777777" w:rsidTr="008D336B">
        <w:trPr>
          <w:trHeight w:val="402"/>
        </w:trPr>
        <w:tc>
          <w:tcPr>
            <w:tcW w:w="879" w:type="dxa"/>
            <w:shd w:val="clear" w:color="auto" w:fill="auto"/>
          </w:tcPr>
          <w:p w14:paraId="4150C980" w14:textId="77777777" w:rsidR="008D336B" w:rsidRPr="00FC1EDA" w:rsidRDefault="008D336B" w:rsidP="00AC1ED8">
            <w:pPr>
              <w:jc w:val="center"/>
              <w:rPr>
                <w:sz w:val="26"/>
                <w:szCs w:val="26"/>
              </w:rPr>
            </w:pPr>
            <w:r w:rsidRPr="00FC1EDA">
              <w:rPr>
                <w:sz w:val="26"/>
                <w:szCs w:val="26"/>
              </w:rPr>
              <w:t>2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534F1AE6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Материнська плата </w:t>
            </w:r>
          </w:p>
          <w:p w14:paraId="1CC7DCDF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Тип </w:t>
            </w:r>
            <w:proofErr w:type="spellStart"/>
            <w:r w:rsidRPr="008D336B">
              <w:rPr>
                <w:sz w:val="26"/>
                <w:szCs w:val="26"/>
              </w:rPr>
              <w:t>сокета</w:t>
            </w:r>
            <w:proofErr w:type="spellEnd"/>
            <w:r w:rsidRPr="008D336B">
              <w:rPr>
                <w:sz w:val="26"/>
                <w:szCs w:val="26"/>
              </w:rPr>
              <w:t xml:space="preserve">:  </w:t>
            </w:r>
            <w:proofErr w:type="spellStart"/>
            <w:r w:rsidRPr="008D336B">
              <w:rPr>
                <w:sz w:val="26"/>
                <w:szCs w:val="26"/>
              </w:rPr>
              <w:t>Socket</w:t>
            </w:r>
            <w:proofErr w:type="spellEnd"/>
            <w:r w:rsidRPr="008D336B">
              <w:rPr>
                <w:sz w:val="26"/>
                <w:szCs w:val="26"/>
              </w:rPr>
              <w:t xml:space="preserve"> LGA 1200,  підтримка процесорів 11-покоління Intel </w:t>
            </w:r>
          </w:p>
          <w:p w14:paraId="3A711F65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proofErr w:type="spellStart"/>
            <w:r w:rsidRPr="008D336B">
              <w:rPr>
                <w:sz w:val="26"/>
                <w:szCs w:val="26"/>
              </w:rPr>
              <w:t>Чіпсет</w:t>
            </w:r>
            <w:proofErr w:type="spellEnd"/>
            <w:r w:rsidRPr="008D336B">
              <w:rPr>
                <w:sz w:val="26"/>
                <w:szCs w:val="26"/>
              </w:rPr>
              <w:t xml:space="preserve"> : </w:t>
            </w:r>
            <w:proofErr w:type="spellStart"/>
            <w:r w:rsidRPr="008D336B">
              <w:rPr>
                <w:sz w:val="26"/>
                <w:szCs w:val="26"/>
              </w:rPr>
              <w:t>Intel</w:t>
            </w:r>
            <w:proofErr w:type="spellEnd"/>
            <w:r w:rsidRPr="008D336B">
              <w:rPr>
                <w:sz w:val="26"/>
                <w:szCs w:val="26"/>
              </w:rPr>
              <w:t xml:space="preserve"> 500 </w:t>
            </w:r>
            <w:proofErr w:type="spellStart"/>
            <w:r w:rsidRPr="008D336B">
              <w:rPr>
                <w:sz w:val="26"/>
                <w:szCs w:val="26"/>
              </w:rPr>
              <w:t>Series</w:t>
            </w:r>
            <w:proofErr w:type="spellEnd"/>
            <w:r w:rsidRPr="008D336B">
              <w:rPr>
                <w:sz w:val="26"/>
                <w:szCs w:val="26"/>
              </w:rPr>
              <w:t xml:space="preserve">, або </w:t>
            </w:r>
            <w:proofErr w:type="spellStart"/>
            <w:r w:rsidRPr="008D336B">
              <w:rPr>
                <w:sz w:val="26"/>
                <w:szCs w:val="26"/>
              </w:rPr>
              <w:t>Intel</w:t>
            </w:r>
            <w:proofErr w:type="spellEnd"/>
            <w:r w:rsidRPr="008D336B">
              <w:rPr>
                <w:sz w:val="26"/>
                <w:szCs w:val="26"/>
              </w:rPr>
              <w:t xml:space="preserve"> 400 </w:t>
            </w:r>
            <w:proofErr w:type="spellStart"/>
            <w:r w:rsidRPr="008D336B">
              <w:rPr>
                <w:sz w:val="26"/>
                <w:szCs w:val="26"/>
              </w:rPr>
              <w:t>Series</w:t>
            </w:r>
            <w:proofErr w:type="spellEnd"/>
            <w:r w:rsidRPr="008D336B">
              <w:rPr>
                <w:sz w:val="26"/>
                <w:szCs w:val="26"/>
              </w:rPr>
              <w:t xml:space="preserve">, або </w:t>
            </w:r>
            <w:proofErr w:type="spellStart"/>
            <w:r w:rsidRPr="008D336B">
              <w:rPr>
                <w:sz w:val="26"/>
                <w:szCs w:val="26"/>
              </w:rPr>
              <w:t>Intel</w:t>
            </w:r>
            <w:proofErr w:type="spellEnd"/>
            <w:r w:rsidRPr="008D336B">
              <w:rPr>
                <w:sz w:val="26"/>
                <w:szCs w:val="26"/>
              </w:rPr>
              <w:t xml:space="preserve"> 600 </w:t>
            </w:r>
            <w:proofErr w:type="spellStart"/>
            <w:r w:rsidRPr="008D336B">
              <w:rPr>
                <w:sz w:val="26"/>
                <w:szCs w:val="26"/>
              </w:rPr>
              <w:t>Series</w:t>
            </w:r>
            <w:proofErr w:type="spellEnd"/>
          </w:p>
          <w:p w14:paraId="20CE2B01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lastRenderedPageBreak/>
              <w:t xml:space="preserve">Кількість </w:t>
            </w:r>
            <w:proofErr w:type="spellStart"/>
            <w:r w:rsidRPr="008D336B">
              <w:rPr>
                <w:sz w:val="26"/>
                <w:szCs w:val="26"/>
              </w:rPr>
              <w:t>слотів</w:t>
            </w:r>
            <w:proofErr w:type="spellEnd"/>
            <w:r w:rsidRPr="008D336B">
              <w:rPr>
                <w:sz w:val="26"/>
                <w:szCs w:val="26"/>
              </w:rPr>
              <w:t xml:space="preserve"> DIMM з підтримкою частоти оперативної пам’яті DDR4 до 3200 МГц,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2 шт.</w:t>
            </w:r>
          </w:p>
          <w:p w14:paraId="20547984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Режим роботи оперативної пам’яті -двоканальний.</w:t>
            </w:r>
          </w:p>
          <w:p w14:paraId="63C6809D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Кількість </w:t>
            </w:r>
            <w:proofErr w:type="spellStart"/>
            <w:r w:rsidRPr="008D336B">
              <w:rPr>
                <w:sz w:val="26"/>
                <w:szCs w:val="26"/>
              </w:rPr>
              <w:t>слотів</w:t>
            </w:r>
            <w:proofErr w:type="spellEnd"/>
            <w:r w:rsidRPr="008D336B">
              <w:rPr>
                <w:sz w:val="26"/>
                <w:szCs w:val="26"/>
              </w:rPr>
              <w:t xml:space="preserve"> 1x PCI Express 4.0 x16 (x16),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1 шт.</w:t>
            </w:r>
          </w:p>
          <w:p w14:paraId="5140E1B3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Кількість </w:t>
            </w:r>
            <w:proofErr w:type="spellStart"/>
            <w:r w:rsidRPr="008D336B">
              <w:rPr>
                <w:sz w:val="26"/>
                <w:szCs w:val="26"/>
              </w:rPr>
              <w:t>слотів</w:t>
            </w:r>
            <w:proofErr w:type="spellEnd"/>
            <w:r w:rsidRPr="008D336B">
              <w:rPr>
                <w:sz w:val="26"/>
                <w:szCs w:val="26"/>
              </w:rPr>
              <w:t xml:space="preserve"> PCI Express x1: ),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1 шт.</w:t>
            </w:r>
          </w:p>
          <w:p w14:paraId="411F61A0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Кількість </w:t>
            </w:r>
            <w:proofErr w:type="spellStart"/>
            <w:r w:rsidRPr="008D336B">
              <w:rPr>
                <w:sz w:val="26"/>
                <w:szCs w:val="26"/>
              </w:rPr>
              <w:t>слотів</w:t>
            </w:r>
            <w:proofErr w:type="spellEnd"/>
            <w:r w:rsidRPr="008D336B">
              <w:rPr>
                <w:sz w:val="26"/>
                <w:szCs w:val="26"/>
              </w:rPr>
              <w:t xml:space="preserve">  M.2 (key M):1x PCI-E 3.0 x4/SATA3 ),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1 шт.</w:t>
            </w:r>
          </w:p>
          <w:p w14:paraId="6BF1098B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Кількість </w:t>
            </w:r>
            <w:proofErr w:type="spellStart"/>
            <w:r w:rsidRPr="008D336B">
              <w:rPr>
                <w:sz w:val="26"/>
                <w:szCs w:val="26"/>
              </w:rPr>
              <w:t>слотів</w:t>
            </w:r>
            <w:proofErr w:type="spellEnd"/>
            <w:r w:rsidRPr="008D336B">
              <w:rPr>
                <w:sz w:val="26"/>
                <w:szCs w:val="26"/>
              </w:rPr>
              <w:t xml:space="preserve">  SATA </w:t>
            </w:r>
            <w:proofErr w:type="spellStart"/>
            <w:r w:rsidRPr="008D336B">
              <w:rPr>
                <w:sz w:val="26"/>
                <w:szCs w:val="26"/>
              </w:rPr>
              <w:t>Revision</w:t>
            </w:r>
            <w:proofErr w:type="spellEnd"/>
            <w:r w:rsidRPr="008D336B">
              <w:rPr>
                <w:sz w:val="26"/>
                <w:szCs w:val="26"/>
              </w:rPr>
              <w:t xml:space="preserve"> 3.0,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2 шт.</w:t>
            </w:r>
          </w:p>
          <w:p w14:paraId="19081235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Мережевий адаптер LAN </w:t>
            </w:r>
            <w:proofErr w:type="spellStart"/>
            <w:r w:rsidRPr="008D336B">
              <w:rPr>
                <w:sz w:val="26"/>
                <w:szCs w:val="26"/>
              </w:rPr>
              <w:t>Ethernet</w:t>
            </w:r>
            <w:proofErr w:type="spellEnd"/>
            <w:r w:rsidRPr="008D336B">
              <w:rPr>
                <w:sz w:val="26"/>
                <w:szCs w:val="26"/>
              </w:rPr>
              <w:t xml:space="preserve"> 1 (</w:t>
            </w:r>
            <w:proofErr w:type="spellStart"/>
            <w:r w:rsidRPr="008D336B">
              <w:rPr>
                <w:sz w:val="26"/>
                <w:szCs w:val="26"/>
              </w:rPr>
              <w:t>GbE</w:t>
            </w:r>
            <w:proofErr w:type="spellEnd"/>
            <w:r w:rsidRPr="008D336B">
              <w:rPr>
                <w:sz w:val="26"/>
                <w:szCs w:val="26"/>
              </w:rPr>
              <w:t xml:space="preserve">):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 xml:space="preserve">: 1 </w:t>
            </w:r>
            <w:proofErr w:type="spellStart"/>
            <w:r w:rsidRPr="008D336B">
              <w:rPr>
                <w:sz w:val="26"/>
                <w:szCs w:val="26"/>
              </w:rPr>
              <w:t>шт</w:t>
            </w:r>
            <w:proofErr w:type="spellEnd"/>
            <w:r w:rsidRPr="008D336B">
              <w:rPr>
                <w:sz w:val="26"/>
                <w:szCs w:val="26"/>
              </w:rPr>
              <w:t xml:space="preserve"> </w:t>
            </w:r>
          </w:p>
          <w:p w14:paraId="65AF46B4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proofErr w:type="spellStart"/>
            <w:r w:rsidRPr="008D336B">
              <w:rPr>
                <w:sz w:val="26"/>
                <w:szCs w:val="26"/>
              </w:rPr>
              <w:t>Відеоінтерфейс</w:t>
            </w:r>
            <w:proofErr w:type="spellEnd"/>
            <w:r w:rsidRPr="008D336B">
              <w:rPr>
                <w:sz w:val="26"/>
                <w:szCs w:val="26"/>
              </w:rPr>
              <w:t xml:space="preserve"> PCI Express 4.0 x16 (x16), відео інтегровано в процесор</w:t>
            </w:r>
          </w:p>
          <w:p w14:paraId="10386439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Виходи для монітора: D-</w:t>
            </w:r>
            <w:proofErr w:type="spellStart"/>
            <w:r w:rsidRPr="008D336B">
              <w:rPr>
                <w:sz w:val="26"/>
                <w:szCs w:val="26"/>
              </w:rPr>
              <w:t>Sub</w:t>
            </w:r>
            <w:proofErr w:type="spellEnd"/>
            <w:r w:rsidRPr="008D336B">
              <w:rPr>
                <w:sz w:val="26"/>
                <w:szCs w:val="26"/>
              </w:rPr>
              <w:t xml:space="preserve"> -обов’язково, (HDMI, DisplayPort- не </w:t>
            </w:r>
            <w:proofErr w:type="spellStart"/>
            <w:r w:rsidRPr="008D336B">
              <w:rPr>
                <w:sz w:val="26"/>
                <w:szCs w:val="26"/>
              </w:rPr>
              <w:t>обо’язково</w:t>
            </w:r>
            <w:proofErr w:type="spellEnd"/>
            <w:r w:rsidRPr="008D336B">
              <w:rPr>
                <w:sz w:val="26"/>
                <w:szCs w:val="26"/>
              </w:rPr>
              <w:t>)</w:t>
            </w:r>
          </w:p>
          <w:p w14:paraId="5E69A9B5" w14:textId="77777777" w:rsidR="008D336B" w:rsidRPr="00FC1EDA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Формфактор: </w:t>
            </w:r>
            <w:proofErr w:type="spellStart"/>
            <w:r w:rsidRPr="008D336B">
              <w:rPr>
                <w:sz w:val="26"/>
                <w:szCs w:val="26"/>
              </w:rPr>
              <w:t>Micro</w:t>
            </w:r>
            <w:proofErr w:type="spellEnd"/>
            <w:r w:rsidRPr="008D336B">
              <w:rPr>
                <w:sz w:val="26"/>
                <w:szCs w:val="26"/>
              </w:rPr>
              <w:t>-ATX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16A07E24" w14:textId="77777777" w:rsidR="008D336B" w:rsidRPr="008D336B" w:rsidRDefault="008D336B" w:rsidP="00AC1ED8">
            <w:pPr>
              <w:pStyle w:val="aff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 шт.</w:t>
            </w:r>
          </w:p>
        </w:tc>
      </w:tr>
      <w:tr w:rsidR="008D336B" w:rsidRPr="00FC1EDA" w14:paraId="21F7F699" w14:textId="77777777" w:rsidTr="008D336B">
        <w:trPr>
          <w:trHeight w:val="402"/>
        </w:trPr>
        <w:tc>
          <w:tcPr>
            <w:tcW w:w="879" w:type="dxa"/>
            <w:shd w:val="clear" w:color="auto" w:fill="auto"/>
          </w:tcPr>
          <w:p w14:paraId="64C92E2F" w14:textId="77777777" w:rsidR="008D336B" w:rsidRPr="00B15D66" w:rsidRDefault="008D336B" w:rsidP="00AC1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14FDB9F0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Пам'ять для настільних комп'ютерів </w:t>
            </w:r>
          </w:p>
          <w:p w14:paraId="64D2DF23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Обсяг, ГБ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8</w:t>
            </w:r>
          </w:p>
          <w:p w14:paraId="08C72F57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Кількість планок в комплекті: 1x8 ГБ ( 2x4 ГБ </w:t>
            </w:r>
            <w:proofErr w:type="spellStart"/>
            <w:r w:rsidRPr="008D336B">
              <w:rPr>
                <w:sz w:val="26"/>
                <w:szCs w:val="26"/>
              </w:rPr>
              <w:t>лише</w:t>
            </w:r>
            <w:proofErr w:type="spellEnd"/>
            <w:r w:rsidRPr="008D336B">
              <w:rPr>
                <w:sz w:val="26"/>
                <w:szCs w:val="26"/>
              </w:rPr>
              <w:t xml:space="preserve"> в наборі )</w:t>
            </w:r>
          </w:p>
          <w:p w14:paraId="5C6FC61D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Тип:</w:t>
            </w:r>
            <w:r w:rsidRPr="008D336B">
              <w:rPr>
                <w:sz w:val="26"/>
                <w:szCs w:val="26"/>
              </w:rPr>
              <w:tab/>
              <w:t>DDR4</w:t>
            </w:r>
          </w:p>
          <w:p w14:paraId="47103880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Ефективна частота, МГц, не меньше:3200 </w:t>
            </w:r>
          </w:p>
          <w:p w14:paraId="54546AE7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Штатні </w:t>
            </w:r>
            <w:proofErr w:type="spellStart"/>
            <w:r w:rsidRPr="008D336B">
              <w:rPr>
                <w:sz w:val="26"/>
                <w:szCs w:val="26"/>
              </w:rPr>
              <w:t>таймінги</w:t>
            </w:r>
            <w:proofErr w:type="spellEnd"/>
            <w:r w:rsidRPr="008D336B">
              <w:rPr>
                <w:sz w:val="26"/>
                <w:szCs w:val="26"/>
              </w:rPr>
              <w:t>, не гірше: CL 22-22-22-52</w:t>
            </w:r>
          </w:p>
          <w:p w14:paraId="4596090B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Радіатори: </w:t>
            </w:r>
            <w:proofErr w:type="spellStart"/>
            <w:r w:rsidRPr="008D336B">
              <w:rPr>
                <w:sz w:val="26"/>
                <w:szCs w:val="26"/>
              </w:rPr>
              <w:t>необовязково</w:t>
            </w:r>
            <w:proofErr w:type="spellEnd"/>
          </w:p>
          <w:p w14:paraId="27E5BEC5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Підсвічування: </w:t>
            </w:r>
            <w:proofErr w:type="spellStart"/>
            <w:r w:rsidRPr="008D336B">
              <w:rPr>
                <w:sz w:val="26"/>
                <w:szCs w:val="26"/>
              </w:rPr>
              <w:t>необовязково</w:t>
            </w:r>
            <w:proofErr w:type="spellEnd"/>
            <w:r w:rsidRPr="008D336B">
              <w:rPr>
                <w:sz w:val="26"/>
                <w:szCs w:val="26"/>
              </w:rPr>
              <w:t xml:space="preserve"> </w:t>
            </w:r>
          </w:p>
          <w:p w14:paraId="33D441E4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Перевірка і корекція помилок (ECC): </w:t>
            </w:r>
            <w:proofErr w:type="spellStart"/>
            <w:r w:rsidRPr="008D336B">
              <w:rPr>
                <w:sz w:val="26"/>
                <w:szCs w:val="26"/>
              </w:rPr>
              <w:t>non</w:t>
            </w:r>
            <w:proofErr w:type="spellEnd"/>
            <w:r w:rsidRPr="008D336B">
              <w:rPr>
                <w:sz w:val="26"/>
                <w:szCs w:val="26"/>
              </w:rPr>
              <w:t>-ECC</w:t>
            </w:r>
          </w:p>
          <w:p w14:paraId="70F095C0" w14:textId="77777777" w:rsidR="008D336B" w:rsidRPr="00FC1EDA" w:rsidRDefault="008D336B" w:rsidP="00AC1ED8">
            <w:pPr>
              <w:rPr>
                <w:sz w:val="26"/>
                <w:szCs w:val="26"/>
              </w:rPr>
            </w:pPr>
            <w:proofErr w:type="spellStart"/>
            <w:r w:rsidRPr="008D336B">
              <w:rPr>
                <w:sz w:val="26"/>
                <w:szCs w:val="26"/>
              </w:rPr>
              <w:t>Буферизація</w:t>
            </w:r>
            <w:proofErr w:type="spellEnd"/>
            <w:r w:rsidRPr="008D336B">
              <w:rPr>
                <w:sz w:val="26"/>
                <w:szCs w:val="26"/>
              </w:rPr>
              <w:t>:</w:t>
            </w:r>
            <w:r w:rsidRPr="008D336B">
              <w:rPr>
                <w:sz w:val="26"/>
                <w:szCs w:val="26"/>
              </w:rPr>
              <w:tab/>
            </w:r>
            <w:proofErr w:type="spellStart"/>
            <w:r w:rsidRPr="008D336B">
              <w:rPr>
                <w:sz w:val="26"/>
                <w:szCs w:val="26"/>
              </w:rPr>
              <w:t>Unbuffered</w:t>
            </w:r>
            <w:proofErr w:type="spellEnd"/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58ADE35B" w14:textId="77777777" w:rsidR="008D336B" w:rsidRPr="008D336B" w:rsidRDefault="008D336B" w:rsidP="00AC1ED8">
            <w:pPr>
              <w:pStyle w:val="aff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шт.</w:t>
            </w:r>
          </w:p>
        </w:tc>
      </w:tr>
      <w:tr w:rsidR="008D336B" w:rsidRPr="00FC1EDA" w14:paraId="081F6B58" w14:textId="77777777" w:rsidTr="008D336B">
        <w:trPr>
          <w:trHeight w:val="402"/>
        </w:trPr>
        <w:tc>
          <w:tcPr>
            <w:tcW w:w="879" w:type="dxa"/>
            <w:shd w:val="clear" w:color="auto" w:fill="auto"/>
          </w:tcPr>
          <w:p w14:paraId="40BC0B92" w14:textId="77777777" w:rsidR="008D336B" w:rsidRPr="00B15D66" w:rsidRDefault="008D336B" w:rsidP="00AC1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0914BE87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Накопичувач  </w:t>
            </w:r>
          </w:p>
          <w:p w14:paraId="7BDDF663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Тип : внутрішній</w:t>
            </w:r>
          </w:p>
          <w:p w14:paraId="0D4240C2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Форм-фактор: M.2 (key M), 2280</w:t>
            </w:r>
          </w:p>
          <w:p w14:paraId="41BB11A4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Обсяг, ГБ, не меньше:256 </w:t>
            </w:r>
          </w:p>
          <w:p w14:paraId="40A09F23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Інтерфейс не гірше: PCI-E 3.0x4</w:t>
            </w:r>
          </w:p>
          <w:p w14:paraId="6D05E465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Тип флеш-пам'яті NAND:3D TLC </w:t>
            </w:r>
          </w:p>
          <w:p w14:paraId="1617D900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Підтримка TRIM: наявна </w:t>
            </w:r>
          </w:p>
          <w:p w14:paraId="2BEC9477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>Швидкість читання, МБ/с не меньше:3000</w:t>
            </w:r>
          </w:p>
          <w:p w14:paraId="2E086D4D" w14:textId="77777777" w:rsidR="008D336B" w:rsidRPr="008D336B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Швидкість запису, МБ/с не меньше:2000 </w:t>
            </w:r>
          </w:p>
          <w:p w14:paraId="1455F52C" w14:textId="77777777" w:rsidR="008D336B" w:rsidRPr="00FC1EDA" w:rsidRDefault="008D336B" w:rsidP="00AC1ED8">
            <w:pPr>
              <w:rPr>
                <w:sz w:val="26"/>
                <w:szCs w:val="26"/>
              </w:rPr>
            </w:pPr>
            <w:r w:rsidRPr="008D336B">
              <w:rPr>
                <w:sz w:val="26"/>
                <w:szCs w:val="26"/>
              </w:rPr>
              <w:t xml:space="preserve">Ресурс запису (TBW), TB не </w:t>
            </w:r>
            <w:proofErr w:type="spellStart"/>
            <w:r w:rsidRPr="008D336B">
              <w:rPr>
                <w:sz w:val="26"/>
                <w:szCs w:val="26"/>
              </w:rPr>
              <w:t>меньше</w:t>
            </w:r>
            <w:proofErr w:type="spellEnd"/>
            <w:r w:rsidRPr="008D336B">
              <w:rPr>
                <w:sz w:val="26"/>
                <w:szCs w:val="26"/>
              </w:rPr>
              <w:t>: 200</w:t>
            </w:r>
            <w:r w:rsidRPr="008D336B">
              <w:rPr>
                <w:sz w:val="26"/>
                <w:szCs w:val="26"/>
              </w:rPr>
              <w:tab/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40AB566D" w14:textId="77777777" w:rsidR="008D336B" w:rsidRPr="008D336B" w:rsidRDefault="008D336B" w:rsidP="00AC1ED8">
            <w:pPr>
              <w:pStyle w:val="aff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9 </w:t>
            </w:r>
            <w:proofErr w:type="spellStart"/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 w:rsidRPr="008D3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8D336B" w:rsidRPr="00FC1EDA" w14:paraId="2341191D" w14:textId="77777777" w:rsidTr="008D336B">
        <w:trPr>
          <w:trHeight w:val="402"/>
        </w:trPr>
        <w:tc>
          <w:tcPr>
            <w:tcW w:w="7126" w:type="dxa"/>
            <w:gridSpan w:val="2"/>
            <w:shd w:val="clear" w:color="auto" w:fill="auto"/>
          </w:tcPr>
          <w:p w14:paraId="3865B6FB" w14:textId="77777777" w:rsidR="008D336B" w:rsidRPr="00FC1EDA" w:rsidRDefault="008D336B" w:rsidP="00AC1ED8">
            <w:pPr>
              <w:rPr>
                <w:sz w:val="26"/>
                <w:szCs w:val="26"/>
              </w:rPr>
            </w:pPr>
            <w:r w:rsidRPr="00FC1EDA">
              <w:rPr>
                <w:sz w:val="26"/>
                <w:szCs w:val="26"/>
              </w:rPr>
              <w:t xml:space="preserve">Разом </w:t>
            </w:r>
          </w:p>
        </w:tc>
        <w:tc>
          <w:tcPr>
            <w:tcW w:w="2206" w:type="dxa"/>
            <w:shd w:val="clear" w:color="auto" w:fill="auto"/>
            <w:noWrap/>
          </w:tcPr>
          <w:p w14:paraId="312994E0" w14:textId="77777777" w:rsidR="008D336B" w:rsidRPr="002E45A6" w:rsidRDefault="008D336B" w:rsidP="00AC1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D336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</w:tr>
    </w:tbl>
    <w:p w14:paraId="54CAA4A2" w14:textId="77777777" w:rsidR="00136E03" w:rsidRPr="00136E03" w:rsidRDefault="00136E03" w:rsidP="00136E03">
      <w:pPr>
        <w:suppressAutoHyphens w:val="0"/>
        <w:spacing w:after="240"/>
        <w:rPr>
          <w:lang w:eastAsia="uk-UA"/>
        </w:rPr>
      </w:pPr>
    </w:p>
    <w:p w14:paraId="7D1AD0EF" w14:textId="77777777" w:rsidR="00136E03" w:rsidRPr="00136E03" w:rsidRDefault="00136E03" w:rsidP="00136E03">
      <w:pPr>
        <w:suppressAutoHyphens w:val="0"/>
        <w:spacing w:after="160"/>
        <w:jc w:val="center"/>
        <w:rPr>
          <w:lang w:eastAsia="uk-UA"/>
        </w:rPr>
      </w:pPr>
      <w:r w:rsidRPr="00136E03">
        <w:rPr>
          <w:b/>
          <w:bCs/>
          <w:color w:val="000000"/>
          <w:lang w:eastAsia="uk-UA"/>
        </w:rPr>
        <w:t>ВИМОГИ ЗАМОВНИКА ДО ТОВАРУ:</w:t>
      </w:r>
    </w:p>
    <w:p w14:paraId="0FC16588" w14:textId="77777777" w:rsidR="008D336B" w:rsidRPr="00FC1EDA" w:rsidRDefault="008D336B" w:rsidP="008D336B">
      <w:pPr>
        <w:ind w:firstLine="900"/>
        <w:jc w:val="both"/>
        <w:rPr>
          <w:sz w:val="26"/>
          <w:szCs w:val="26"/>
        </w:rPr>
      </w:pPr>
      <w:r w:rsidRPr="00FC1EDA">
        <w:rPr>
          <w:sz w:val="26"/>
          <w:szCs w:val="26"/>
        </w:rPr>
        <w:t>Товар повинен бути сертифікованим. Якість товару повинна відповідати вимогам встановленим чинним законодавством, або бути підвищеною, порівняно з вимогами чинного законодавства та відповідати стандартам.</w:t>
      </w:r>
    </w:p>
    <w:p w14:paraId="0960CE5A" w14:textId="77777777" w:rsidR="008D336B" w:rsidRDefault="008D336B" w:rsidP="008D336B">
      <w:pPr>
        <w:ind w:firstLine="900"/>
        <w:jc w:val="both"/>
        <w:rPr>
          <w:sz w:val="26"/>
          <w:szCs w:val="26"/>
        </w:rPr>
      </w:pPr>
      <w:r w:rsidRPr="00FC1EDA">
        <w:rPr>
          <w:sz w:val="26"/>
          <w:szCs w:val="26"/>
        </w:rPr>
        <w:t xml:space="preserve">Увесь запропонований товар повинен бути новим (не бути таким, що експлуатувався), мати оригінальне неушкоджене пакування. </w:t>
      </w:r>
    </w:p>
    <w:p w14:paraId="61D91228" w14:textId="77777777" w:rsidR="008D336B" w:rsidRPr="00FC1EDA" w:rsidRDefault="008D336B" w:rsidP="008D336B">
      <w:pPr>
        <w:ind w:firstLine="900"/>
        <w:jc w:val="both"/>
        <w:rPr>
          <w:sz w:val="26"/>
          <w:szCs w:val="26"/>
        </w:rPr>
      </w:pPr>
      <w:r w:rsidRPr="00FC1EDA">
        <w:rPr>
          <w:sz w:val="26"/>
          <w:szCs w:val="26"/>
        </w:rPr>
        <w:t xml:space="preserve">Доставка товару </w:t>
      </w:r>
      <w:r>
        <w:rPr>
          <w:sz w:val="26"/>
          <w:szCs w:val="26"/>
        </w:rPr>
        <w:t xml:space="preserve">здійснюється </w:t>
      </w:r>
      <w:r w:rsidRPr="00FC1EDA">
        <w:rPr>
          <w:sz w:val="26"/>
          <w:szCs w:val="26"/>
        </w:rPr>
        <w:t xml:space="preserve">за рахунок учасника. </w:t>
      </w:r>
    </w:p>
    <w:p w14:paraId="5F9A82F6" w14:textId="77777777" w:rsidR="008D336B" w:rsidRPr="00C71DF5" w:rsidRDefault="008D336B" w:rsidP="008D336B">
      <w:pPr>
        <w:ind w:firstLine="900"/>
        <w:jc w:val="both"/>
        <w:rPr>
          <w:sz w:val="26"/>
          <w:szCs w:val="26"/>
        </w:rPr>
      </w:pPr>
      <w:r w:rsidRPr="00C71DF5">
        <w:rPr>
          <w:sz w:val="26"/>
          <w:szCs w:val="26"/>
        </w:rPr>
        <w:lastRenderedPageBreak/>
        <w:t xml:space="preserve">Учасником має бути надано  лист в довільній формі про те, що товар, який пропонується Учасником, є оригінальним та повністю відповідає вимогам предмету закупівлі замовника. </w:t>
      </w:r>
    </w:p>
    <w:p w14:paraId="459F0FED" w14:textId="77777777" w:rsidR="008D336B" w:rsidRDefault="008D336B" w:rsidP="008D336B">
      <w:pPr>
        <w:ind w:firstLine="900"/>
        <w:jc w:val="both"/>
        <w:rPr>
          <w:sz w:val="26"/>
          <w:szCs w:val="26"/>
        </w:rPr>
      </w:pPr>
      <w:r w:rsidRPr="00FC1EDA">
        <w:rPr>
          <w:sz w:val="26"/>
          <w:szCs w:val="26"/>
        </w:rPr>
        <w:t xml:space="preserve">Якщо пропонується еквівалент товару, Учасник надає порівняльну таблицю відповідності запропонованого товару технічним </w:t>
      </w:r>
      <w:r>
        <w:rPr>
          <w:sz w:val="26"/>
          <w:szCs w:val="26"/>
        </w:rPr>
        <w:t xml:space="preserve">вимогам </w:t>
      </w:r>
      <w:r w:rsidRPr="00FC1EDA">
        <w:rPr>
          <w:sz w:val="26"/>
          <w:szCs w:val="26"/>
        </w:rPr>
        <w:t>та технічну документацію виробника що підтверджує технічні характеристики товару з офіційних джерел інформації (офіційний веб-сайт виробника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дистрибютора</w:t>
      </w:r>
      <w:proofErr w:type="spellEnd"/>
      <w:r w:rsidRPr="00FC1EDA">
        <w:rPr>
          <w:sz w:val="26"/>
          <w:szCs w:val="26"/>
        </w:rPr>
        <w:t xml:space="preserve"> і </w:t>
      </w:r>
      <w:proofErr w:type="spellStart"/>
      <w:r w:rsidRPr="00FC1EDA">
        <w:rPr>
          <w:sz w:val="26"/>
          <w:szCs w:val="26"/>
        </w:rPr>
        <w:t>т.д</w:t>
      </w:r>
      <w:proofErr w:type="spellEnd"/>
      <w:r w:rsidRPr="00FC1ED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0232DAE8" w14:textId="77777777" w:rsidR="008D336B" w:rsidRDefault="008D336B" w:rsidP="008D336B">
      <w:pPr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Технічна документація </w:t>
      </w:r>
      <w:r w:rsidRPr="00FC1EDA">
        <w:rPr>
          <w:sz w:val="26"/>
          <w:szCs w:val="26"/>
        </w:rPr>
        <w:t>має  бути доступною</w:t>
      </w:r>
      <w:r>
        <w:rPr>
          <w:sz w:val="26"/>
          <w:szCs w:val="26"/>
        </w:rPr>
        <w:t xml:space="preserve"> онлайн </w:t>
      </w:r>
      <w:r w:rsidRPr="00FC1EDA">
        <w:rPr>
          <w:sz w:val="26"/>
          <w:szCs w:val="26"/>
        </w:rPr>
        <w:t xml:space="preserve"> для Замовника</w:t>
      </w:r>
      <w:r>
        <w:rPr>
          <w:sz w:val="26"/>
          <w:szCs w:val="26"/>
        </w:rPr>
        <w:t>, без необхідності здійснення реєстрації</w:t>
      </w:r>
      <w:r w:rsidRPr="00FC1EDA">
        <w:rPr>
          <w:sz w:val="26"/>
          <w:szCs w:val="26"/>
        </w:rPr>
        <w:t xml:space="preserve">. </w:t>
      </w:r>
    </w:p>
    <w:p w14:paraId="6BA23438" w14:textId="7404A7A8" w:rsidR="000E07F0" w:rsidRDefault="008D336B" w:rsidP="008D336B">
      <w:pPr>
        <w:contextualSpacing/>
        <w:jc w:val="both"/>
        <w:rPr>
          <w:sz w:val="26"/>
          <w:szCs w:val="26"/>
        </w:rPr>
      </w:pPr>
      <w:r w:rsidRPr="00FC1EDA">
        <w:rPr>
          <w:sz w:val="26"/>
          <w:szCs w:val="26"/>
        </w:rPr>
        <w:t>Запропонований Учасником еквівалент повинен бути не гіршим за технічними та якісними характеристиками товару за предметом закупівлі, та відповідати технічним вимогам.</w:t>
      </w:r>
    </w:p>
    <w:p w14:paraId="12CB3465" w14:textId="77777777" w:rsidR="008D336B" w:rsidRPr="000E07F0" w:rsidRDefault="008D336B" w:rsidP="008D336B">
      <w:pPr>
        <w:contextualSpacing/>
        <w:jc w:val="both"/>
        <w:rPr>
          <w:sz w:val="28"/>
          <w:szCs w:val="28"/>
        </w:rPr>
      </w:pPr>
    </w:p>
    <w:p w14:paraId="48BA2F38" w14:textId="2C4DC4FE"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633BA1" w:rsidRPr="00633BA1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2023 рік» відповідно до бюджетного запиту на 2023 рік та кошторисних призначень </w:t>
      </w:r>
      <w:r w:rsidR="00084C8F">
        <w:rPr>
          <w:sz w:val="28"/>
          <w:szCs w:val="28"/>
        </w:rPr>
        <w:t>Вінницької</w:t>
      </w:r>
      <w:r w:rsidR="00633BA1" w:rsidRPr="00633BA1">
        <w:rPr>
          <w:sz w:val="28"/>
          <w:szCs w:val="28"/>
        </w:rPr>
        <w:t xml:space="preserve"> митниці  на 2023 рік за загальним фондом КПВК 3506010 КЕКВ 2210</w:t>
      </w:r>
    </w:p>
    <w:p w14:paraId="29B26052" w14:textId="77777777" w:rsidR="00633BA1" w:rsidRDefault="00633BA1">
      <w:pPr>
        <w:ind w:firstLine="709"/>
        <w:contextualSpacing/>
        <w:jc w:val="both"/>
        <w:rPr>
          <w:b/>
          <w:sz w:val="28"/>
          <w:szCs w:val="28"/>
        </w:rPr>
      </w:pPr>
    </w:p>
    <w:p w14:paraId="3B25EF9F" w14:textId="791F05B0"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 w:rsidR="008D336B">
        <w:rPr>
          <w:sz w:val="28"/>
          <w:szCs w:val="28"/>
        </w:rPr>
        <w:t>13000</w:t>
      </w:r>
      <w:r w:rsidR="00084C8F">
        <w:rPr>
          <w:sz w:val="28"/>
          <w:szCs w:val="28"/>
        </w:rPr>
        <w:t>,00</w:t>
      </w:r>
      <w:r>
        <w:rPr>
          <w:bCs/>
          <w:color w:val="000000"/>
          <w:sz w:val="28"/>
          <w:szCs w:val="28"/>
        </w:rPr>
        <w:t xml:space="preserve"> грн. (</w:t>
      </w:r>
      <w:r w:rsidR="008D336B">
        <w:rPr>
          <w:bCs/>
          <w:color w:val="000000"/>
          <w:sz w:val="28"/>
          <w:szCs w:val="28"/>
        </w:rPr>
        <w:t>тринадцять</w:t>
      </w:r>
      <w:r w:rsidR="00084C8F">
        <w:rPr>
          <w:bCs/>
          <w:color w:val="000000"/>
          <w:sz w:val="28"/>
          <w:szCs w:val="28"/>
        </w:rPr>
        <w:t xml:space="preserve"> тисяч </w:t>
      </w:r>
      <w:r w:rsidR="00633996">
        <w:rPr>
          <w:bCs/>
          <w:color w:val="000000"/>
          <w:sz w:val="28"/>
          <w:szCs w:val="28"/>
        </w:rPr>
        <w:t>грн.</w:t>
      </w:r>
      <w:r w:rsidR="00C63FA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00 копійок) з ПДВ.</w:t>
      </w:r>
    </w:p>
    <w:p w14:paraId="39668BB1" w14:textId="77777777" w:rsidR="00B60C57" w:rsidRDefault="00B60C57">
      <w:pPr>
        <w:ind w:firstLine="709"/>
        <w:contextualSpacing/>
        <w:jc w:val="both"/>
      </w:pPr>
    </w:p>
    <w:p w14:paraId="2E09D27A" w14:textId="77777777"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14:paraId="49DC6F9B" w14:textId="72858C87" w:rsidR="00B60C57" w:rsidRDefault="000779A7">
      <w:pPr>
        <w:ind w:firstLine="709"/>
        <w:contextualSpacing/>
        <w:jc w:val="both"/>
        <w:rPr>
          <w:sz w:val="28"/>
          <w:szCs w:val="28"/>
        </w:rPr>
      </w:pPr>
      <w:r w:rsidRPr="000779A7">
        <w:rPr>
          <w:sz w:val="28"/>
          <w:szCs w:val="28"/>
        </w:rPr>
        <w:t xml:space="preserve">Очікувана вартість закупівлі </w:t>
      </w:r>
      <w:r w:rsidR="008D336B">
        <w:rPr>
          <w:sz w:val="28"/>
          <w:szCs w:val="28"/>
        </w:rPr>
        <w:t>комплектуючих для комп</w:t>
      </w:r>
      <w:r w:rsidR="008D336B" w:rsidRPr="008D336B">
        <w:rPr>
          <w:sz w:val="28"/>
          <w:szCs w:val="28"/>
        </w:rPr>
        <w:t>’</w:t>
      </w:r>
      <w:r w:rsidR="008D336B">
        <w:rPr>
          <w:sz w:val="28"/>
          <w:szCs w:val="28"/>
        </w:rPr>
        <w:t>ютерної техніки</w:t>
      </w:r>
      <w:r w:rsidR="0042138D">
        <w:rPr>
          <w:sz w:val="28"/>
          <w:szCs w:val="28"/>
        </w:rPr>
        <w:t xml:space="preserve"> </w:t>
      </w:r>
      <w:r w:rsidRPr="000779A7">
        <w:rPr>
          <w:sz w:val="28"/>
          <w:szCs w:val="28"/>
        </w:rPr>
        <w:t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за результатами проведення у 2023 році моніторингу ринку на зазначено</w:t>
      </w:r>
      <w:r w:rsidR="0042138D">
        <w:rPr>
          <w:sz w:val="28"/>
          <w:szCs w:val="28"/>
        </w:rPr>
        <w:t>го товару</w:t>
      </w:r>
      <w:r w:rsidRPr="000779A7">
        <w:rPr>
          <w:sz w:val="28"/>
          <w:szCs w:val="28"/>
        </w:rPr>
        <w:t>.</w:t>
      </w:r>
    </w:p>
    <w:p w14:paraId="28B26C9E" w14:textId="77777777" w:rsidR="000779A7" w:rsidRDefault="000779A7">
      <w:pPr>
        <w:ind w:firstLine="709"/>
        <w:contextualSpacing/>
        <w:jc w:val="both"/>
        <w:rPr>
          <w:sz w:val="28"/>
          <w:szCs w:val="28"/>
        </w:rPr>
      </w:pPr>
    </w:p>
    <w:p w14:paraId="5FFDC509" w14:textId="77777777" w:rsidR="00B60C57" w:rsidRDefault="008D709E" w:rsidP="009D46B9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t xml:space="preserve"> </w:t>
      </w:r>
      <w:r>
        <w:rPr>
          <w:sz w:val="28"/>
        </w:rPr>
        <w:t>від 25 грудня 20</w:t>
      </w:r>
      <w:r w:rsidR="009D46B9">
        <w:rPr>
          <w:sz w:val="28"/>
        </w:rPr>
        <w:t xml:space="preserve">15 року № 922-VIII (зі змінами) та </w:t>
      </w:r>
      <w:r w:rsidR="009D46B9" w:rsidRPr="009D46B9">
        <w:rPr>
          <w:sz w:val="28"/>
        </w:rPr>
        <w:t>Постанови Кабінету</w:t>
      </w:r>
      <w:r w:rsidR="009D46B9">
        <w:rPr>
          <w:sz w:val="28"/>
        </w:rPr>
        <w:t xml:space="preserve"> Міністрів України  </w:t>
      </w:r>
      <w:r w:rsidR="009D46B9" w:rsidRPr="009D46B9">
        <w:rPr>
          <w:sz w:val="28"/>
        </w:rPr>
        <w:t>від 12.10.2022р. №1178</w:t>
      </w:r>
      <w:r w:rsidR="009D46B9">
        <w:rPr>
          <w:sz w:val="28"/>
        </w:rPr>
        <w:t>.</w:t>
      </w:r>
    </w:p>
    <w:p w14:paraId="257CC9BB" w14:textId="77777777" w:rsidR="00B60C57" w:rsidRDefault="00B60C57">
      <w:pPr>
        <w:ind w:firstLine="709"/>
        <w:contextualSpacing/>
        <w:jc w:val="both"/>
        <w:rPr>
          <w:sz w:val="28"/>
        </w:rPr>
      </w:pPr>
    </w:p>
    <w:sectPr w:rsidR="00B60C57">
      <w:headerReference w:type="default" r:id="rId8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038C" w14:textId="77777777" w:rsidR="005D0FB6" w:rsidRDefault="005D0FB6">
      <w:r>
        <w:separator/>
      </w:r>
    </w:p>
  </w:endnote>
  <w:endnote w:type="continuationSeparator" w:id="0">
    <w:p w14:paraId="67407EEE" w14:textId="77777777" w:rsidR="005D0FB6" w:rsidRDefault="005D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01BE" w14:textId="77777777" w:rsidR="005D0FB6" w:rsidRDefault="005D0FB6">
      <w:r>
        <w:separator/>
      </w:r>
    </w:p>
  </w:footnote>
  <w:footnote w:type="continuationSeparator" w:id="0">
    <w:p w14:paraId="3337385A" w14:textId="77777777" w:rsidR="005D0FB6" w:rsidRDefault="005D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2C9C" w14:textId="77777777" w:rsidR="00B60C57" w:rsidRDefault="00B60C5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 w15:restartNumberingAfterBreak="0">
    <w:nsid w:val="283822DC"/>
    <w:multiLevelType w:val="multilevel"/>
    <w:tmpl w:val="028E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BF082A"/>
    <w:multiLevelType w:val="multilevel"/>
    <w:tmpl w:val="ED2EA5B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2338052">
    <w:abstractNumId w:val="4"/>
  </w:num>
  <w:num w:numId="2" w16cid:durableId="477721307">
    <w:abstractNumId w:val="3"/>
  </w:num>
  <w:num w:numId="3" w16cid:durableId="832138879">
    <w:abstractNumId w:val="0"/>
  </w:num>
  <w:num w:numId="4" w16cid:durableId="18943004">
    <w:abstractNumId w:val="1"/>
  </w:num>
  <w:num w:numId="5" w16cid:durableId="125517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7"/>
    <w:rsid w:val="0002221F"/>
    <w:rsid w:val="000779A7"/>
    <w:rsid w:val="00084C8F"/>
    <w:rsid w:val="000A31ED"/>
    <w:rsid w:val="000B6043"/>
    <w:rsid w:val="000E07F0"/>
    <w:rsid w:val="00136E03"/>
    <w:rsid w:val="00190E91"/>
    <w:rsid w:val="002511A0"/>
    <w:rsid w:val="002F15CD"/>
    <w:rsid w:val="0042138D"/>
    <w:rsid w:val="00427268"/>
    <w:rsid w:val="00515DA6"/>
    <w:rsid w:val="005D0FB6"/>
    <w:rsid w:val="005D7820"/>
    <w:rsid w:val="00633996"/>
    <w:rsid w:val="00633BA1"/>
    <w:rsid w:val="006946ED"/>
    <w:rsid w:val="006D6BE4"/>
    <w:rsid w:val="006F4376"/>
    <w:rsid w:val="00703817"/>
    <w:rsid w:val="00753854"/>
    <w:rsid w:val="00784933"/>
    <w:rsid w:val="007872BF"/>
    <w:rsid w:val="008D336B"/>
    <w:rsid w:val="008D709E"/>
    <w:rsid w:val="00960E7B"/>
    <w:rsid w:val="009D46B9"/>
    <w:rsid w:val="00AD7521"/>
    <w:rsid w:val="00AF3F5A"/>
    <w:rsid w:val="00AF46F4"/>
    <w:rsid w:val="00B131F0"/>
    <w:rsid w:val="00B60C57"/>
    <w:rsid w:val="00BD2F81"/>
    <w:rsid w:val="00C62BBF"/>
    <w:rsid w:val="00C63FA8"/>
    <w:rsid w:val="00C77386"/>
    <w:rsid w:val="00CA65B5"/>
    <w:rsid w:val="00D15890"/>
    <w:rsid w:val="00DB1929"/>
    <w:rsid w:val="00DE71F0"/>
    <w:rsid w:val="00E1552E"/>
    <w:rsid w:val="00E32099"/>
    <w:rsid w:val="00E70817"/>
    <w:rsid w:val="00ED2860"/>
    <w:rsid w:val="00EF71CE"/>
    <w:rsid w:val="00F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6997"/>
  <w15:docId w15:val="{44344BE5-35D1-4DDB-853A-266445A8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6">
    <w:name w:val="Покажчик"/>
    <w:basedOn w:val="a"/>
    <w:qFormat/>
    <w:pPr>
      <w:suppressLineNumbers/>
    </w:pPr>
    <w:rPr>
      <w:rFonts w:cs="Arial"/>
    </w:rPr>
  </w:style>
  <w:style w:type="paragraph" w:customStyle="1" w:styleId="af7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8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9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qFormat/>
    <w:rsid w:val="00DD6AC2"/>
    <w:rPr>
      <w:b/>
      <w:bCs/>
    </w:rPr>
  </w:style>
  <w:style w:type="paragraph" w:styleId="afb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c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d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d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e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">
    <w:name w:val="Верхній і нижній колонтитули"/>
    <w:basedOn w:val="a"/>
    <w:qFormat/>
  </w:style>
  <w:style w:type="paragraph" w:styleId="aff0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1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3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4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5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6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4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7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5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6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7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8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9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9"/>
    <w:next w:val="19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8">
    <w:name w:val="No Spacing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a">
    <w:name w:val="Стиль1"/>
    <w:basedOn w:val="aff8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8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8"/>
    <w:uiPriority w:val="99"/>
    <w:qFormat/>
    <w:rsid w:val="00846D2F"/>
    <w:rPr>
      <w:b/>
      <w:bCs/>
    </w:rPr>
  </w:style>
  <w:style w:type="paragraph" w:customStyle="1" w:styleId="45">
    <w:name w:val="Стиль4"/>
    <w:basedOn w:val="aff8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9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semiHidden/>
    <w:unhideWhenUsed/>
    <w:locked/>
    <w:rsid w:val="00703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3-08-30-007068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>User</dc:creator>
  <cp:lastModifiedBy>GEV</cp:lastModifiedBy>
  <cp:revision>2</cp:revision>
  <dcterms:created xsi:type="dcterms:W3CDTF">2023-09-04T07:38:00Z</dcterms:created>
  <dcterms:modified xsi:type="dcterms:W3CDTF">2023-09-04T07:38:00Z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