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E5A5B" w14:textId="77777777" w:rsidR="00F74A48" w:rsidRDefault="00F74A48" w:rsidP="00F74A48">
      <w:pPr>
        <w:spacing w:after="0" w:line="240" w:lineRule="auto"/>
        <w:jc w:val="center"/>
        <w:rPr>
          <w:b/>
          <w:bCs/>
          <w:sz w:val="36"/>
          <w:szCs w:val="36"/>
        </w:rPr>
      </w:pPr>
      <w:r w:rsidRPr="00F74A48">
        <w:rPr>
          <w:b/>
          <w:bCs/>
          <w:sz w:val="36"/>
          <w:szCs w:val="36"/>
        </w:rPr>
        <w:t>Окремі особливості</w:t>
      </w:r>
      <w:r w:rsidR="00D02520" w:rsidRPr="00F74A48">
        <w:rPr>
          <w:b/>
          <w:bCs/>
          <w:sz w:val="36"/>
          <w:szCs w:val="36"/>
        </w:rPr>
        <w:t xml:space="preserve"> заповнення </w:t>
      </w:r>
    </w:p>
    <w:p w14:paraId="0871791D" w14:textId="03C082EB" w:rsidR="00D02520" w:rsidRPr="00F74A48" w:rsidRDefault="00D02520" w:rsidP="00F74A48">
      <w:pPr>
        <w:spacing w:after="0" w:line="240" w:lineRule="auto"/>
        <w:jc w:val="center"/>
        <w:rPr>
          <w:b/>
          <w:bCs/>
          <w:sz w:val="36"/>
          <w:szCs w:val="36"/>
        </w:rPr>
      </w:pPr>
      <w:r w:rsidRPr="00F74A48">
        <w:rPr>
          <w:b/>
          <w:bCs/>
          <w:sz w:val="36"/>
          <w:szCs w:val="36"/>
        </w:rPr>
        <w:t xml:space="preserve">транзитних декларацій NCTS </w:t>
      </w:r>
      <w:r w:rsidR="00F74A48">
        <w:rPr>
          <w:b/>
          <w:bCs/>
          <w:sz w:val="36"/>
          <w:szCs w:val="36"/>
        </w:rPr>
        <w:t xml:space="preserve">Фаза </w:t>
      </w:r>
      <w:r w:rsidRPr="00F74A48">
        <w:rPr>
          <w:b/>
          <w:bCs/>
          <w:sz w:val="36"/>
          <w:szCs w:val="36"/>
        </w:rPr>
        <w:t>5</w:t>
      </w:r>
    </w:p>
    <w:p w14:paraId="7BABDDAA" w14:textId="77777777" w:rsidR="00BB0C46" w:rsidRPr="00F74A48" w:rsidRDefault="00BB0C46" w:rsidP="00F74A48">
      <w:pPr>
        <w:spacing w:after="0" w:line="240" w:lineRule="auto"/>
        <w:jc w:val="center"/>
        <w:rPr>
          <w:b/>
          <w:bCs/>
          <w:sz w:val="36"/>
          <w:szCs w:val="36"/>
        </w:rPr>
      </w:pPr>
    </w:p>
    <w:p w14:paraId="044007C2" w14:textId="2A17F77F" w:rsidR="00D02520" w:rsidRPr="00F74A48" w:rsidRDefault="00D02520" w:rsidP="00F74A48">
      <w:pPr>
        <w:pStyle w:val="a9"/>
        <w:numPr>
          <w:ilvl w:val="0"/>
          <w:numId w:val="2"/>
        </w:numPr>
        <w:spacing w:after="0" w:line="240" w:lineRule="auto"/>
        <w:ind w:left="336"/>
        <w:contextualSpacing w:val="0"/>
        <w:jc w:val="both"/>
        <w:rPr>
          <w:sz w:val="24"/>
          <w:szCs w:val="24"/>
        </w:rPr>
      </w:pPr>
      <w:r w:rsidRPr="00F74A48">
        <w:rPr>
          <w:sz w:val="24"/>
          <w:szCs w:val="24"/>
        </w:rPr>
        <w:t>Перехід від застарілого заповнення граф у формах/бланках паперових документів до заповнення елементів даних структур</w:t>
      </w:r>
      <w:r w:rsidR="00F74A48">
        <w:rPr>
          <w:sz w:val="24"/>
          <w:szCs w:val="24"/>
        </w:rPr>
        <w:t>ованих в електронному документі</w:t>
      </w:r>
    </w:p>
    <w:p w14:paraId="27765620" w14:textId="096868C2" w:rsidR="00D02520" w:rsidRPr="00F74A48" w:rsidRDefault="00D02520" w:rsidP="00F74A48">
      <w:pPr>
        <w:pStyle w:val="a9"/>
        <w:numPr>
          <w:ilvl w:val="0"/>
          <w:numId w:val="2"/>
        </w:numPr>
        <w:spacing w:after="0" w:line="240" w:lineRule="auto"/>
        <w:ind w:left="336"/>
        <w:contextualSpacing w:val="0"/>
        <w:jc w:val="both"/>
        <w:rPr>
          <w:sz w:val="24"/>
          <w:szCs w:val="24"/>
        </w:rPr>
      </w:pPr>
      <w:r w:rsidRPr="00F74A48">
        <w:rPr>
          <w:sz w:val="24"/>
          <w:szCs w:val="24"/>
        </w:rPr>
        <w:t xml:space="preserve">Нова структура електронної транзитної декларації (транзитної декларації NCTS </w:t>
      </w:r>
      <w:r w:rsidR="00F74A48">
        <w:rPr>
          <w:sz w:val="24"/>
          <w:szCs w:val="24"/>
        </w:rPr>
        <w:t xml:space="preserve">Фаза </w:t>
      </w:r>
      <w:r w:rsidRPr="00F74A48">
        <w:rPr>
          <w:sz w:val="24"/>
          <w:szCs w:val="24"/>
        </w:rPr>
        <w:t xml:space="preserve">5) відповідає </w:t>
      </w:r>
      <w:r w:rsidRPr="00F74A48">
        <w:rPr>
          <w:rStyle w:val="rynqvb"/>
          <w:sz w:val="24"/>
          <w:szCs w:val="24"/>
        </w:rPr>
        <w:t>моделі митних даних ЄС (EUCDM)</w:t>
      </w:r>
      <w:r w:rsidRPr="00F74A48">
        <w:rPr>
          <w:sz w:val="24"/>
          <w:szCs w:val="24"/>
        </w:rPr>
        <w:t>, створен</w:t>
      </w:r>
      <w:r w:rsidR="00111819">
        <w:rPr>
          <w:sz w:val="24"/>
          <w:szCs w:val="24"/>
        </w:rPr>
        <w:t>ій</w:t>
      </w:r>
      <w:r w:rsidRPr="00F74A48">
        <w:rPr>
          <w:sz w:val="24"/>
          <w:szCs w:val="24"/>
        </w:rPr>
        <w:t xml:space="preserve"> на основі моделі даних Всесвітньої митної організації (WCO </w:t>
      </w:r>
      <w:proofErr w:type="spellStart"/>
      <w:r w:rsidRPr="00F74A48">
        <w:rPr>
          <w:sz w:val="24"/>
          <w:szCs w:val="24"/>
        </w:rPr>
        <w:t>Data</w:t>
      </w:r>
      <w:proofErr w:type="spellEnd"/>
      <w:r w:rsidRPr="00F74A48">
        <w:rPr>
          <w:sz w:val="24"/>
          <w:szCs w:val="24"/>
        </w:rPr>
        <w:t xml:space="preserve"> </w:t>
      </w:r>
      <w:proofErr w:type="spellStart"/>
      <w:r w:rsidRPr="00F74A48">
        <w:rPr>
          <w:sz w:val="24"/>
          <w:szCs w:val="24"/>
        </w:rPr>
        <w:t>Model</w:t>
      </w:r>
      <w:proofErr w:type="spellEnd"/>
      <w:r w:rsidR="00F74A48">
        <w:rPr>
          <w:sz w:val="24"/>
          <w:szCs w:val="24"/>
        </w:rPr>
        <w:t>)</w:t>
      </w:r>
    </w:p>
    <w:p w14:paraId="01D2C965" w14:textId="55D5B904" w:rsidR="00D02520" w:rsidRPr="00F74A48" w:rsidRDefault="00D02520" w:rsidP="00F74A48">
      <w:pPr>
        <w:pStyle w:val="a9"/>
        <w:numPr>
          <w:ilvl w:val="0"/>
          <w:numId w:val="2"/>
        </w:numPr>
        <w:spacing w:after="0" w:line="240" w:lineRule="auto"/>
        <w:ind w:left="336"/>
        <w:contextualSpacing w:val="0"/>
        <w:jc w:val="both"/>
        <w:rPr>
          <w:sz w:val="24"/>
          <w:szCs w:val="24"/>
        </w:rPr>
      </w:pPr>
      <w:r w:rsidRPr="00F74A48">
        <w:rPr>
          <w:sz w:val="24"/>
          <w:szCs w:val="24"/>
        </w:rPr>
        <w:t>Максимальна кількість товарних одиниць (товарів), які можуть бути заявлені (задекларовані) в одній транзитній декларації, збільшена до 98 901 товарів (раніше – 999 товарів)</w:t>
      </w:r>
    </w:p>
    <w:p w14:paraId="0E84CAE9" w14:textId="095AA6D9" w:rsidR="00D02520" w:rsidRPr="00F74A48" w:rsidRDefault="00D02520" w:rsidP="00F74A48">
      <w:pPr>
        <w:pStyle w:val="a9"/>
        <w:numPr>
          <w:ilvl w:val="0"/>
          <w:numId w:val="2"/>
        </w:numPr>
        <w:spacing w:after="0" w:line="240" w:lineRule="auto"/>
        <w:ind w:left="336"/>
        <w:contextualSpacing w:val="0"/>
        <w:jc w:val="both"/>
        <w:rPr>
          <w:sz w:val="24"/>
          <w:szCs w:val="24"/>
        </w:rPr>
      </w:pPr>
      <w:r w:rsidRPr="00F74A48">
        <w:rPr>
          <w:sz w:val="24"/>
          <w:szCs w:val="24"/>
        </w:rPr>
        <w:t xml:space="preserve">Нова структура транзитної декларації NCTS </w:t>
      </w:r>
      <w:r w:rsidR="00F74A48">
        <w:rPr>
          <w:sz w:val="24"/>
          <w:szCs w:val="24"/>
        </w:rPr>
        <w:t xml:space="preserve">Фаза </w:t>
      </w:r>
      <w:r w:rsidRPr="00F74A48">
        <w:rPr>
          <w:sz w:val="24"/>
          <w:szCs w:val="24"/>
        </w:rPr>
        <w:t>5 передбачає чотири різні рівн</w:t>
      </w:r>
      <w:r w:rsidR="00F74A48">
        <w:rPr>
          <w:sz w:val="24"/>
          <w:szCs w:val="24"/>
        </w:rPr>
        <w:t>і</w:t>
      </w:r>
      <w:r w:rsidRPr="00F74A48">
        <w:rPr>
          <w:sz w:val="24"/>
          <w:szCs w:val="24"/>
        </w:rPr>
        <w:t xml:space="preserve"> для заповнення елементів даних, зокрема для гнучкого декларування в одній транзитній декларації консолідованих вантажів (кілька вантажовідправників/</w:t>
      </w:r>
      <w:r w:rsidR="0063625C" w:rsidRPr="00F74A48">
        <w:rPr>
          <w:sz w:val="24"/>
          <w:szCs w:val="24"/>
        </w:rPr>
        <w:t xml:space="preserve"> </w:t>
      </w:r>
      <w:r w:rsidRPr="00F74A48">
        <w:rPr>
          <w:sz w:val="24"/>
          <w:szCs w:val="24"/>
        </w:rPr>
        <w:t>вантажоодержувачів):</w:t>
      </w:r>
    </w:p>
    <w:p w14:paraId="17690E5D" w14:textId="1977DF1D" w:rsidR="00D02520" w:rsidRPr="00F74A48" w:rsidRDefault="00D02520" w:rsidP="00F74A48">
      <w:pPr>
        <w:pStyle w:val="a9"/>
        <w:spacing w:after="0" w:line="240" w:lineRule="auto"/>
        <w:ind w:left="336"/>
        <w:contextualSpacing w:val="0"/>
        <w:jc w:val="both"/>
        <w:rPr>
          <w:b/>
          <w:bCs/>
          <w:sz w:val="24"/>
          <w:szCs w:val="24"/>
        </w:rPr>
      </w:pPr>
      <w:r w:rsidRPr="00F74A48">
        <w:rPr>
          <w:b/>
          <w:bCs/>
          <w:sz w:val="24"/>
          <w:szCs w:val="24"/>
        </w:rPr>
        <w:t xml:space="preserve">Рівень </w:t>
      </w:r>
      <w:r w:rsidRPr="00F74A48">
        <w:rPr>
          <w:b/>
          <w:bCs/>
          <w:i/>
          <w:iCs/>
          <w:sz w:val="24"/>
          <w:szCs w:val="24"/>
        </w:rPr>
        <w:t>Заголовка декларації</w:t>
      </w:r>
      <w:r w:rsidRPr="00F74A48">
        <w:rPr>
          <w:b/>
          <w:bCs/>
          <w:sz w:val="24"/>
          <w:szCs w:val="24"/>
        </w:rPr>
        <w:t xml:space="preserve"> </w:t>
      </w:r>
      <w:r w:rsidR="001C6C52" w:rsidRPr="00F74A48">
        <w:rPr>
          <w:b/>
          <w:bCs/>
          <w:sz w:val="24"/>
          <w:szCs w:val="24"/>
        </w:rPr>
        <w:t>–</w:t>
      </w:r>
      <w:r w:rsidRPr="00F74A48">
        <w:rPr>
          <w:b/>
          <w:bCs/>
          <w:sz w:val="24"/>
          <w:szCs w:val="24"/>
        </w:rPr>
        <w:t xml:space="preserve"> </w:t>
      </w:r>
      <w:proofErr w:type="spellStart"/>
      <w:r w:rsidRPr="00F74A48">
        <w:rPr>
          <w:b/>
          <w:bCs/>
          <w:sz w:val="24"/>
          <w:szCs w:val="24"/>
        </w:rPr>
        <w:t>Declaration</w:t>
      </w:r>
      <w:proofErr w:type="spellEnd"/>
      <w:r w:rsidRPr="00F74A48">
        <w:rPr>
          <w:b/>
          <w:bCs/>
          <w:sz w:val="24"/>
          <w:szCs w:val="24"/>
        </w:rPr>
        <w:t xml:space="preserve"> </w:t>
      </w:r>
      <w:proofErr w:type="spellStart"/>
      <w:r w:rsidRPr="00F74A48">
        <w:rPr>
          <w:b/>
          <w:bCs/>
          <w:sz w:val="24"/>
          <w:szCs w:val="24"/>
        </w:rPr>
        <w:t>Header</w:t>
      </w:r>
      <w:proofErr w:type="spellEnd"/>
      <w:r w:rsidRPr="00F74A48">
        <w:rPr>
          <w:b/>
          <w:bCs/>
          <w:sz w:val="24"/>
          <w:szCs w:val="24"/>
        </w:rPr>
        <w:t xml:space="preserve"> </w:t>
      </w:r>
      <w:proofErr w:type="spellStart"/>
      <w:r w:rsidRPr="00F74A48">
        <w:rPr>
          <w:b/>
          <w:bCs/>
          <w:sz w:val="24"/>
          <w:szCs w:val="24"/>
        </w:rPr>
        <w:t>Level</w:t>
      </w:r>
      <w:proofErr w:type="spellEnd"/>
      <w:r w:rsidRPr="00F74A48">
        <w:rPr>
          <w:b/>
          <w:bCs/>
          <w:sz w:val="24"/>
          <w:szCs w:val="24"/>
        </w:rPr>
        <w:t xml:space="preserve"> [D];</w:t>
      </w:r>
    </w:p>
    <w:p w14:paraId="3458B55E" w14:textId="5C1D45D7" w:rsidR="00D02520" w:rsidRPr="00F74A48" w:rsidRDefault="00D02520" w:rsidP="00F74A48">
      <w:pPr>
        <w:pStyle w:val="a9"/>
        <w:spacing w:after="0" w:line="240" w:lineRule="auto"/>
        <w:ind w:left="336"/>
        <w:contextualSpacing w:val="0"/>
        <w:jc w:val="both"/>
        <w:rPr>
          <w:b/>
          <w:bCs/>
          <w:sz w:val="24"/>
          <w:szCs w:val="24"/>
        </w:rPr>
      </w:pPr>
      <w:r w:rsidRPr="00F74A48">
        <w:rPr>
          <w:b/>
          <w:bCs/>
          <w:sz w:val="24"/>
          <w:szCs w:val="24"/>
        </w:rPr>
        <w:t xml:space="preserve">Рівень </w:t>
      </w:r>
      <w:r w:rsidRPr="00F74A48">
        <w:rPr>
          <w:b/>
          <w:bCs/>
          <w:i/>
          <w:iCs/>
          <w:sz w:val="24"/>
          <w:szCs w:val="24"/>
        </w:rPr>
        <w:t>Відправлення</w:t>
      </w:r>
      <w:r w:rsidRPr="00F74A48">
        <w:rPr>
          <w:b/>
          <w:bCs/>
          <w:sz w:val="24"/>
          <w:szCs w:val="24"/>
        </w:rPr>
        <w:t xml:space="preserve"> (або </w:t>
      </w:r>
      <w:proofErr w:type="spellStart"/>
      <w:r w:rsidRPr="00F74A48">
        <w:rPr>
          <w:b/>
          <w:bCs/>
          <w:i/>
          <w:iCs/>
          <w:sz w:val="24"/>
          <w:szCs w:val="24"/>
        </w:rPr>
        <w:t>Мастер</w:t>
      </w:r>
      <w:proofErr w:type="spellEnd"/>
      <w:r w:rsidRPr="00F74A48">
        <w:rPr>
          <w:b/>
          <w:bCs/>
          <w:i/>
          <w:iCs/>
          <w:sz w:val="24"/>
          <w:szCs w:val="24"/>
        </w:rPr>
        <w:t xml:space="preserve"> відправлення) </w:t>
      </w:r>
      <w:r w:rsidR="001C6C52" w:rsidRPr="00F74A48">
        <w:rPr>
          <w:b/>
          <w:bCs/>
          <w:sz w:val="24"/>
          <w:szCs w:val="24"/>
        </w:rPr>
        <w:t>–</w:t>
      </w:r>
      <w:r w:rsidRPr="00F74A48">
        <w:rPr>
          <w:b/>
          <w:bCs/>
          <w:i/>
          <w:iCs/>
          <w:sz w:val="24"/>
          <w:szCs w:val="24"/>
        </w:rPr>
        <w:t xml:space="preserve"> </w:t>
      </w:r>
      <w:proofErr w:type="spellStart"/>
      <w:r w:rsidRPr="00F74A48">
        <w:rPr>
          <w:b/>
          <w:bCs/>
          <w:sz w:val="24"/>
          <w:szCs w:val="24"/>
        </w:rPr>
        <w:t>Master</w:t>
      </w:r>
      <w:proofErr w:type="spellEnd"/>
      <w:r w:rsidRPr="00F74A48">
        <w:rPr>
          <w:b/>
          <w:bCs/>
          <w:sz w:val="24"/>
          <w:szCs w:val="24"/>
        </w:rPr>
        <w:t xml:space="preserve"> </w:t>
      </w:r>
      <w:proofErr w:type="spellStart"/>
      <w:r w:rsidRPr="00F74A48">
        <w:rPr>
          <w:b/>
          <w:bCs/>
          <w:sz w:val="24"/>
          <w:szCs w:val="24"/>
        </w:rPr>
        <w:t>Consignment</w:t>
      </w:r>
      <w:proofErr w:type="spellEnd"/>
      <w:r w:rsidRPr="00F74A48">
        <w:rPr>
          <w:b/>
          <w:bCs/>
          <w:sz w:val="24"/>
          <w:szCs w:val="24"/>
        </w:rPr>
        <w:t xml:space="preserve"> </w:t>
      </w:r>
      <w:proofErr w:type="spellStart"/>
      <w:r w:rsidRPr="00F74A48">
        <w:rPr>
          <w:b/>
          <w:bCs/>
          <w:sz w:val="24"/>
          <w:szCs w:val="24"/>
        </w:rPr>
        <w:t>Level</w:t>
      </w:r>
      <w:proofErr w:type="spellEnd"/>
      <w:r w:rsidRPr="00F74A48">
        <w:rPr>
          <w:b/>
          <w:bCs/>
          <w:sz w:val="24"/>
          <w:szCs w:val="24"/>
        </w:rPr>
        <w:t xml:space="preserve"> [MC];</w:t>
      </w:r>
    </w:p>
    <w:p w14:paraId="4A3297BD" w14:textId="1804CCEE" w:rsidR="00D02520" w:rsidRPr="00F74A48" w:rsidRDefault="00D02520" w:rsidP="00F74A48">
      <w:pPr>
        <w:pStyle w:val="a9"/>
        <w:spacing w:after="0" w:line="240" w:lineRule="auto"/>
        <w:ind w:left="336"/>
        <w:contextualSpacing w:val="0"/>
        <w:jc w:val="both"/>
        <w:rPr>
          <w:b/>
          <w:bCs/>
          <w:sz w:val="24"/>
          <w:szCs w:val="24"/>
        </w:rPr>
      </w:pPr>
      <w:r w:rsidRPr="00F74A48">
        <w:rPr>
          <w:b/>
          <w:bCs/>
          <w:sz w:val="24"/>
          <w:szCs w:val="24"/>
        </w:rPr>
        <w:t xml:space="preserve">Рівень </w:t>
      </w:r>
      <w:r w:rsidRPr="00F74A48">
        <w:rPr>
          <w:b/>
          <w:bCs/>
          <w:i/>
          <w:iCs/>
          <w:sz w:val="24"/>
          <w:szCs w:val="24"/>
        </w:rPr>
        <w:t>Домашнього відправлення</w:t>
      </w:r>
      <w:r w:rsidRPr="00F74A48">
        <w:rPr>
          <w:b/>
          <w:bCs/>
          <w:sz w:val="24"/>
          <w:szCs w:val="24"/>
        </w:rPr>
        <w:t xml:space="preserve"> </w:t>
      </w:r>
      <w:r w:rsidR="001C6C52" w:rsidRPr="00F74A48">
        <w:rPr>
          <w:b/>
          <w:bCs/>
          <w:sz w:val="24"/>
          <w:szCs w:val="24"/>
        </w:rPr>
        <w:t>–</w:t>
      </w:r>
      <w:r w:rsidRPr="00F74A48">
        <w:rPr>
          <w:b/>
          <w:bCs/>
          <w:sz w:val="24"/>
          <w:szCs w:val="24"/>
        </w:rPr>
        <w:t xml:space="preserve"> </w:t>
      </w:r>
      <w:proofErr w:type="spellStart"/>
      <w:r w:rsidRPr="00F74A48">
        <w:rPr>
          <w:b/>
          <w:bCs/>
          <w:sz w:val="24"/>
          <w:szCs w:val="24"/>
        </w:rPr>
        <w:t>House</w:t>
      </w:r>
      <w:proofErr w:type="spellEnd"/>
      <w:r w:rsidRPr="00F74A48">
        <w:rPr>
          <w:b/>
          <w:bCs/>
          <w:sz w:val="24"/>
          <w:szCs w:val="24"/>
        </w:rPr>
        <w:t xml:space="preserve"> </w:t>
      </w:r>
      <w:proofErr w:type="spellStart"/>
      <w:r w:rsidRPr="00F74A48">
        <w:rPr>
          <w:b/>
          <w:bCs/>
          <w:sz w:val="24"/>
          <w:szCs w:val="24"/>
        </w:rPr>
        <w:t>Consignment</w:t>
      </w:r>
      <w:proofErr w:type="spellEnd"/>
      <w:r w:rsidRPr="00F74A48">
        <w:rPr>
          <w:b/>
          <w:bCs/>
          <w:sz w:val="24"/>
          <w:szCs w:val="24"/>
        </w:rPr>
        <w:t xml:space="preserve"> </w:t>
      </w:r>
      <w:proofErr w:type="spellStart"/>
      <w:r w:rsidRPr="00F74A48">
        <w:rPr>
          <w:b/>
          <w:bCs/>
          <w:sz w:val="24"/>
          <w:szCs w:val="24"/>
        </w:rPr>
        <w:t>Level</w:t>
      </w:r>
      <w:proofErr w:type="spellEnd"/>
      <w:r w:rsidRPr="00F74A48">
        <w:rPr>
          <w:b/>
          <w:bCs/>
          <w:sz w:val="24"/>
          <w:szCs w:val="24"/>
        </w:rPr>
        <w:t xml:space="preserve"> [HC]; та</w:t>
      </w:r>
    </w:p>
    <w:p w14:paraId="11F3F72B" w14:textId="4515F0AB" w:rsidR="00D02520" w:rsidRPr="00F74A48" w:rsidRDefault="00D02520" w:rsidP="00F74A48">
      <w:pPr>
        <w:pStyle w:val="a9"/>
        <w:spacing w:after="0" w:line="240" w:lineRule="auto"/>
        <w:ind w:left="336"/>
        <w:contextualSpacing w:val="0"/>
        <w:jc w:val="both"/>
        <w:rPr>
          <w:b/>
          <w:bCs/>
          <w:sz w:val="24"/>
          <w:szCs w:val="24"/>
        </w:rPr>
      </w:pPr>
      <w:r w:rsidRPr="00F74A48">
        <w:rPr>
          <w:b/>
          <w:bCs/>
          <w:sz w:val="24"/>
          <w:szCs w:val="24"/>
        </w:rPr>
        <w:t xml:space="preserve">Рівень </w:t>
      </w:r>
      <w:r w:rsidRPr="00F74A48">
        <w:rPr>
          <w:b/>
          <w:bCs/>
          <w:i/>
          <w:iCs/>
          <w:sz w:val="24"/>
          <w:szCs w:val="24"/>
        </w:rPr>
        <w:t>Товарної одиниці в домашньому відправленні</w:t>
      </w:r>
      <w:r w:rsidRPr="00F74A48">
        <w:rPr>
          <w:b/>
          <w:bCs/>
          <w:sz w:val="24"/>
          <w:szCs w:val="24"/>
        </w:rPr>
        <w:t xml:space="preserve"> </w:t>
      </w:r>
      <w:r w:rsidR="001C6C52" w:rsidRPr="00F74A48">
        <w:rPr>
          <w:b/>
          <w:bCs/>
          <w:sz w:val="24"/>
          <w:szCs w:val="24"/>
        </w:rPr>
        <w:t>–</w:t>
      </w:r>
      <w:r w:rsidRPr="00F74A48">
        <w:rPr>
          <w:b/>
          <w:bCs/>
          <w:sz w:val="24"/>
          <w:szCs w:val="24"/>
        </w:rPr>
        <w:t xml:space="preserve"> </w:t>
      </w:r>
      <w:proofErr w:type="spellStart"/>
      <w:r w:rsidRPr="00F74A48">
        <w:rPr>
          <w:b/>
          <w:bCs/>
          <w:sz w:val="24"/>
          <w:szCs w:val="24"/>
        </w:rPr>
        <w:t>House</w:t>
      </w:r>
      <w:proofErr w:type="spellEnd"/>
      <w:r w:rsidRPr="00F74A48">
        <w:rPr>
          <w:b/>
          <w:bCs/>
          <w:sz w:val="24"/>
          <w:szCs w:val="24"/>
        </w:rPr>
        <w:t xml:space="preserve"> </w:t>
      </w:r>
      <w:proofErr w:type="spellStart"/>
      <w:r w:rsidRPr="00F74A48">
        <w:rPr>
          <w:b/>
          <w:bCs/>
          <w:sz w:val="24"/>
          <w:szCs w:val="24"/>
        </w:rPr>
        <w:t>Consignment</w:t>
      </w:r>
      <w:proofErr w:type="spellEnd"/>
      <w:r w:rsidRPr="00F74A48">
        <w:rPr>
          <w:b/>
          <w:bCs/>
          <w:sz w:val="24"/>
          <w:szCs w:val="24"/>
        </w:rPr>
        <w:t xml:space="preserve"> </w:t>
      </w:r>
      <w:proofErr w:type="spellStart"/>
      <w:r w:rsidRPr="00F74A48">
        <w:rPr>
          <w:b/>
          <w:bCs/>
          <w:sz w:val="24"/>
          <w:szCs w:val="24"/>
        </w:rPr>
        <w:t>Goods</w:t>
      </w:r>
      <w:proofErr w:type="spellEnd"/>
      <w:r w:rsidRPr="00F74A48">
        <w:rPr>
          <w:b/>
          <w:bCs/>
          <w:sz w:val="24"/>
          <w:szCs w:val="24"/>
        </w:rPr>
        <w:t xml:space="preserve"> </w:t>
      </w:r>
      <w:proofErr w:type="spellStart"/>
      <w:r w:rsidRPr="00F74A48">
        <w:rPr>
          <w:b/>
          <w:bCs/>
          <w:sz w:val="24"/>
          <w:szCs w:val="24"/>
        </w:rPr>
        <w:t>Item</w:t>
      </w:r>
      <w:proofErr w:type="spellEnd"/>
      <w:r w:rsidRPr="00F74A48">
        <w:rPr>
          <w:b/>
          <w:bCs/>
          <w:sz w:val="24"/>
          <w:szCs w:val="24"/>
        </w:rPr>
        <w:t xml:space="preserve"> </w:t>
      </w:r>
      <w:proofErr w:type="spellStart"/>
      <w:r w:rsidRPr="00F74A48">
        <w:rPr>
          <w:b/>
          <w:bCs/>
          <w:sz w:val="24"/>
          <w:szCs w:val="24"/>
        </w:rPr>
        <w:t>Level</w:t>
      </w:r>
      <w:proofErr w:type="spellEnd"/>
      <w:r w:rsidRPr="00F74A48">
        <w:rPr>
          <w:b/>
          <w:bCs/>
          <w:sz w:val="24"/>
          <w:szCs w:val="24"/>
        </w:rPr>
        <w:t xml:space="preserve"> [HI].</w:t>
      </w:r>
    </w:p>
    <w:p w14:paraId="50E946DA" w14:textId="77777777" w:rsidR="00F74A48" w:rsidRDefault="00F74A48" w:rsidP="00F74A48">
      <w:pPr>
        <w:pStyle w:val="a9"/>
        <w:spacing w:after="0" w:line="240" w:lineRule="auto"/>
        <w:ind w:left="336"/>
        <w:contextualSpacing w:val="0"/>
        <w:jc w:val="both"/>
        <w:rPr>
          <w:sz w:val="24"/>
          <w:szCs w:val="24"/>
        </w:rPr>
      </w:pPr>
    </w:p>
    <w:p w14:paraId="575DE75D" w14:textId="75BF8F4C" w:rsidR="00D02520" w:rsidRDefault="00D02520" w:rsidP="00F74A48">
      <w:pPr>
        <w:pStyle w:val="a9"/>
        <w:spacing w:after="0" w:line="240" w:lineRule="auto"/>
        <w:ind w:left="336"/>
        <w:contextualSpacing w:val="0"/>
        <w:jc w:val="both"/>
        <w:rPr>
          <w:sz w:val="24"/>
          <w:szCs w:val="24"/>
        </w:rPr>
      </w:pPr>
      <w:r w:rsidRPr="00F74A48">
        <w:rPr>
          <w:sz w:val="24"/>
          <w:szCs w:val="24"/>
        </w:rPr>
        <w:t>Така багаторівнева структура передбачає внесення відомостей про товари з даних перевізних (транспортних) документів, які декларуються як консолідований (збірний) вантаж.</w:t>
      </w:r>
    </w:p>
    <w:p w14:paraId="152D0332" w14:textId="7AE05F0A" w:rsidR="00F74A48" w:rsidRDefault="00F74A48" w:rsidP="00F74A48">
      <w:pPr>
        <w:pStyle w:val="a9"/>
        <w:spacing w:after="0" w:line="240" w:lineRule="auto"/>
        <w:contextualSpacing w:val="0"/>
        <w:jc w:val="both"/>
        <w:rPr>
          <w:sz w:val="24"/>
          <w:szCs w:val="24"/>
        </w:rPr>
      </w:pPr>
    </w:p>
    <w:p w14:paraId="34F78D88" w14:textId="452200B7" w:rsidR="00BB0C46" w:rsidRPr="00F74A48" w:rsidRDefault="00F74A48" w:rsidP="00F74A48">
      <w:pPr>
        <w:pStyle w:val="a9"/>
        <w:spacing w:after="0" w:line="240" w:lineRule="auto"/>
        <w:ind w:left="0"/>
        <w:contextualSpacing w:val="0"/>
        <w:jc w:val="both"/>
        <w:rPr>
          <w:sz w:val="24"/>
          <w:szCs w:val="24"/>
        </w:rPr>
      </w:pPr>
      <w:r w:rsidRPr="00F74A48">
        <w:rPr>
          <w:noProof/>
          <w:sz w:val="24"/>
          <w:szCs w:val="24"/>
          <w:lang w:val="ru-RU" w:eastAsia="ru-RU"/>
        </w:rPr>
        <w:drawing>
          <wp:inline distT="0" distB="0" distL="0" distR="0" wp14:anchorId="7D27747B" wp14:editId="6B157F21">
            <wp:extent cx="6120765" cy="4327726"/>
            <wp:effectExtent l="0" t="0" r="0" b="0"/>
            <wp:docPr id="1" name="Рисунок 1" descr="C:\Users\Admin\Downloads\EU4PFM_Phase 5_297x2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EU4PFM_Phase 5_297x210m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4327726"/>
                    </a:xfrm>
                    <a:prstGeom prst="rect">
                      <a:avLst/>
                    </a:prstGeom>
                    <a:noFill/>
                    <a:ln>
                      <a:noFill/>
                    </a:ln>
                  </pic:spPr>
                </pic:pic>
              </a:graphicData>
            </a:graphic>
          </wp:inline>
        </w:drawing>
      </w:r>
    </w:p>
    <w:p w14:paraId="4E1BCBA2" w14:textId="2C272772" w:rsidR="00BD2E33" w:rsidRPr="00F74A48" w:rsidRDefault="00964B1B" w:rsidP="00F74A48">
      <w:pPr>
        <w:spacing w:after="0" w:line="240" w:lineRule="auto"/>
        <w:sectPr w:rsidR="00BD2E33" w:rsidRPr="00F74A48">
          <w:pgSz w:w="11906" w:h="16838"/>
          <w:pgMar w:top="850" w:right="850" w:bottom="850" w:left="1417" w:header="708" w:footer="708" w:gutter="0"/>
          <w:cols w:space="708"/>
          <w:docGrid w:linePitch="360"/>
        </w:sectPr>
      </w:pPr>
      <w:r w:rsidRPr="00F74A48">
        <w:br w:type="page"/>
      </w:r>
    </w:p>
    <w:p w14:paraId="3CD4FE59" w14:textId="2AF67B35" w:rsidR="00D02520" w:rsidRPr="00F74A48" w:rsidRDefault="00D02520" w:rsidP="00F74A48">
      <w:pPr>
        <w:spacing w:after="0" w:line="240" w:lineRule="auto"/>
        <w:jc w:val="center"/>
        <w:rPr>
          <w:b/>
          <w:bCs/>
          <w:sz w:val="36"/>
          <w:szCs w:val="36"/>
        </w:rPr>
      </w:pPr>
      <w:r w:rsidRPr="00F74A48">
        <w:rPr>
          <w:b/>
          <w:bCs/>
          <w:sz w:val="36"/>
          <w:szCs w:val="36"/>
        </w:rPr>
        <w:lastRenderedPageBreak/>
        <w:t>ВАЖЛИВА ІНФОРМАЦІЯ</w:t>
      </w:r>
    </w:p>
    <w:p w14:paraId="522E65C3" w14:textId="0E7459AF" w:rsidR="00D02520" w:rsidRDefault="00F74A48" w:rsidP="00F74A48">
      <w:pPr>
        <w:spacing w:after="0" w:line="240" w:lineRule="auto"/>
        <w:jc w:val="center"/>
        <w:rPr>
          <w:b/>
          <w:bCs/>
          <w:sz w:val="36"/>
          <w:szCs w:val="36"/>
        </w:rPr>
      </w:pPr>
      <w:r w:rsidRPr="00F74A48">
        <w:rPr>
          <w:b/>
          <w:bCs/>
          <w:sz w:val="36"/>
          <w:szCs w:val="36"/>
        </w:rPr>
        <w:t>щодо</w:t>
      </w:r>
      <w:r w:rsidR="00D02520" w:rsidRPr="00F74A48">
        <w:rPr>
          <w:b/>
          <w:bCs/>
          <w:sz w:val="36"/>
          <w:szCs w:val="36"/>
        </w:rPr>
        <w:t xml:space="preserve"> заповнення транзитної декларації в NCTS </w:t>
      </w:r>
      <w:r>
        <w:rPr>
          <w:b/>
          <w:bCs/>
          <w:sz w:val="36"/>
          <w:szCs w:val="36"/>
        </w:rPr>
        <w:t>Фаза</w:t>
      </w:r>
      <w:r w:rsidR="00D02520" w:rsidRPr="00F74A48">
        <w:rPr>
          <w:b/>
          <w:bCs/>
          <w:sz w:val="36"/>
          <w:szCs w:val="36"/>
        </w:rPr>
        <w:t xml:space="preserve"> 5</w:t>
      </w:r>
    </w:p>
    <w:p w14:paraId="5357A549" w14:textId="77777777" w:rsidR="00F74A48" w:rsidRPr="00F74A48" w:rsidRDefault="00F74A48" w:rsidP="00F74A48">
      <w:pPr>
        <w:spacing w:after="0" w:line="240" w:lineRule="auto"/>
        <w:jc w:val="center"/>
        <w:rPr>
          <w:b/>
          <w:bCs/>
          <w:sz w:val="36"/>
          <w:szCs w:val="36"/>
        </w:rPr>
      </w:pPr>
    </w:p>
    <w:p w14:paraId="5902C3FA" w14:textId="1B57DCED" w:rsidR="00D02520" w:rsidRDefault="00D02520" w:rsidP="00F74A48">
      <w:pPr>
        <w:spacing w:after="0" w:line="240" w:lineRule="auto"/>
        <w:jc w:val="both"/>
        <w:rPr>
          <w:sz w:val="24"/>
          <w:szCs w:val="24"/>
        </w:rPr>
      </w:pPr>
      <w:r w:rsidRPr="00F74A48">
        <w:rPr>
          <w:sz w:val="24"/>
          <w:szCs w:val="24"/>
        </w:rPr>
        <w:t xml:space="preserve">Швидкозмінність світової економіки та розвиток технологій вимагають нових підходів до формування, обробки та обміну інформації про торгівлю та переміщення товарів між країнами, зокрема митної інформації для цілей транзиту. Нові підходи до роботи з інформацією передбачають внесення елементів даних визначеного формату, об'єднаних в групи та підгрупи даних до структури електронного документа (транзитної декларації) </w:t>
      </w:r>
      <w:r w:rsidR="00111819">
        <w:rPr>
          <w:sz w:val="24"/>
          <w:szCs w:val="24"/>
        </w:rPr>
        <w:t>на відміну від</w:t>
      </w:r>
      <w:r w:rsidRPr="00F74A48">
        <w:rPr>
          <w:sz w:val="24"/>
          <w:szCs w:val="24"/>
        </w:rPr>
        <w:t xml:space="preserve"> застарілого способу заповнення граф паперових документів (декларацій).</w:t>
      </w:r>
    </w:p>
    <w:p w14:paraId="14C33C74" w14:textId="4C7E7762" w:rsidR="00C57DFD" w:rsidRDefault="00C57DFD" w:rsidP="00F74A48">
      <w:pPr>
        <w:spacing w:after="0" w:line="240" w:lineRule="auto"/>
        <w:jc w:val="both"/>
        <w:rPr>
          <w:sz w:val="24"/>
          <w:szCs w:val="24"/>
        </w:rPr>
      </w:pPr>
    </w:p>
    <w:p w14:paraId="2AB6CF88" w14:textId="29E0C477" w:rsidR="006113B8" w:rsidRDefault="006113B8" w:rsidP="00F74A48">
      <w:pPr>
        <w:spacing w:after="0" w:line="240" w:lineRule="auto"/>
        <w:jc w:val="both"/>
        <w:rPr>
          <w:sz w:val="24"/>
          <w:szCs w:val="24"/>
        </w:rPr>
      </w:pPr>
      <w:r w:rsidRPr="006113B8">
        <w:rPr>
          <w:sz w:val="24"/>
          <w:szCs w:val="24"/>
        </w:rPr>
        <w:t>В NCTS Фаза 5 відомості до транзитних декларацій вносяться за новою структурою, що відповіда</w:t>
      </w:r>
      <w:r>
        <w:rPr>
          <w:sz w:val="24"/>
          <w:szCs w:val="24"/>
        </w:rPr>
        <w:t>є моделі митних даних ЄС (EUCMD</w:t>
      </w:r>
      <w:r>
        <w:rPr>
          <w:rStyle w:val="a7"/>
          <w:sz w:val="24"/>
          <w:szCs w:val="24"/>
        </w:rPr>
        <w:footnoteReference w:id="1"/>
      </w:r>
      <w:r w:rsidRPr="006113B8">
        <w:rPr>
          <w:sz w:val="24"/>
          <w:szCs w:val="24"/>
        </w:rPr>
        <w:t>), створеній на основі моделі даних Всесвітньої мит</w:t>
      </w:r>
      <w:r>
        <w:rPr>
          <w:sz w:val="24"/>
          <w:szCs w:val="24"/>
        </w:rPr>
        <w:t xml:space="preserve">ної організації (WCO </w:t>
      </w:r>
      <w:proofErr w:type="spellStart"/>
      <w:r>
        <w:rPr>
          <w:sz w:val="24"/>
          <w:szCs w:val="24"/>
        </w:rPr>
        <w:t>Data</w:t>
      </w:r>
      <w:proofErr w:type="spellEnd"/>
      <w:r>
        <w:rPr>
          <w:sz w:val="24"/>
          <w:szCs w:val="24"/>
        </w:rPr>
        <w:t xml:space="preserve"> </w:t>
      </w:r>
      <w:proofErr w:type="spellStart"/>
      <w:r>
        <w:rPr>
          <w:sz w:val="24"/>
          <w:szCs w:val="24"/>
        </w:rPr>
        <w:t>Model</w:t>
      </w:r>
      <w:proofErr w:type="spellEnd"/>
      <w:r>
        <w:rPr>
          <w:rStyle w:val="a7"/>
          <w:sz w:val="24"/>
          <w:szCs w:val="24"/>
        </w:rPr>
        <w:footnoteReference w:id="2"/>
      </w:r>
      <w:r w:rsidRPr="006113B8">
        <w:rPr>
          <w:sz w:val="24"/>
          <w:szCs w:val="24"/>
        </w:rPr>
        <w:t>). Вимоги до заповнення елементів даних транзитної декларації в NCTS Фаза 5 визначено у додатку A1a доповнення ІІІ до Конвенції про процедуру спільного транзиту.</w:t>
      </w:r>
    </w:p>
    <w:p w14:paraId="79E4AA13" w14:textId="77777777" w:rsidR="00E16FB3" w:rsidRDefault="00E16FB3" w:rsidP="00F74A48">
      <w:pPr>
        <w:spacing w:after="0" w:line="240" w:lineRule="auto"/>
        <w:jc w:val="both"/>
        <w:rPr>
          <w:sz w:val="24"/>
          <w:szCs w:val="24"/>
        </w:rPr>
      </w:pPr>
    </w:p>
    <w:p w14:paraId="61634E0D" w14:textId="508E306D" w:rsidR="00D02520" w:rsidRDefault="00D02520" w:rsidP="00F74A48">
      <w:pPr>
        <w:spacing w:after="0" w:line="240" w:lineRule="auto"/>
        <w:jc w:val="both"/>
        <w:rPr>
          <w:sz w:val="24"/>
          <w:szCs w:val="24"/>
        </w:rPr>
      </w:pPr>
      <w:r w:rsidRPr="00F74A48">
        <w:rPr>
          <w:sz w:val="24"/>
          <w:szCs w:val="24"/>
        </w:rPr>
        <w:t>Нова структура транзитної декларації передбачає в</w:t>
      </w:r>
      <w:bookmarkStart w:id="0" w:name="_GoBack"/>
      <w:bookmarkEnd w:id="0"/>
      <w:r w:rsidRPr="00F74A48">
        <w:rPr>
          <w:sz w:val="24"/>
          <w:szCs w:val="24"/>
        </w:rPr>
        <w:t>несення елементів даних на різних рівнях, а отже для коректного заповнення декларації в NCTS Фаза 5 суб'єктам зовнішньоекономічної діяльності важливо розуміти різницю між рівнями</w:t>
      </w:r>
      <w:r w:rsidRPr="00F74A48">
        <w:rPr>
          <w:rStyle w:val="rynqvb"/>
          <w:sz w:val="24"/>
          <w:szCs w:val="24"/>
        </w:rPr>
        <w:t xml:space="preserve"> та необхідно враховувати які саме елементи даних та на яких рівнях потребують заповнення в залежності від обраної логістики (ланцюга постачання)</w:t>
      </w:r>
      <w:r w:rsidRPr="00F74A48">
        <w:rPr>
          <w:sz w:val="24"/>
          <w:szCs w:val="24"/>
        </w:rPr>
        <w:t xml:space="preserve">. </w:t>
      </w:r>
      <w:r w:rsidRPr="00F74A48">
        <w:rPr>
          <w:sz w:val="24"/>
          <w:szCs w:val="24"/>
        </w:rPr>
        <w:br/>
      </w:r>
      <w:r w:rsidRPr="00F74A48">
        <w:rPr>
          <w:sz w:val="24"/>
          <w:szCs w:val="24"/>
        </w:rPr>
        <w:br/>
        <w:t>Визначено чотири рівня для внесення відомостей до однієї транзитної декларації, серед яких:</w:t>
      </w:r>
    </w:p>
    <w:p w14:paraId="3BFD5758" w14:textId="77777777" w:rsidR="00F74A48" w:rsidRPr="00F74A48" w:rsidRDefault="00F74A48" w:rsidP="00F74A48">
      <w:pPr>
        <w:spacing w:after="0" w:line="240" w:lineRule="auto"/>
        <w:jc w:val="both"/>
        <w:rPr>
          <w:sz w:val="24"/>
          <w:szCs w:val="24"/>
        </w:rPr>
      </w:pPr>
    </w:p>
    <w:p w14:paraId="39B63ECF" w14:textId="77777777" w:rsidR="00D02520" w:rsidRPr="00F74A48" w:rsidRDefault="00D02520" w:rsidP="00F74A48">
      <w:pPr>
        <w:spacing w:after="0" w:line="240" w:lineRule="auto"/>
        <w:rPr>
          <w:b/>
          <w:bCs/>
          <w:sz w:val="24"/>
          <w:szCs w:val="24"/>
        </w:rPr>
      </w:pPr>
      <w:r w:rsidRPr="00F74A48">
        <w:rPr>
          <w:b/>
          <w:bCs/>
          <w:sz w:val="24"/>
          <w:szCs w:val="24"/>
        </w:rPr>
        <w:t xml:space="preserve">Рівень </w:t>
      </w:r>
      <w:r w:rsidRPr="00F74A48">
        <w:rPr>
          <w:b/>
          <w:bCs/>
          <w:i/>
          <w:iCs/>
          <w:sz w:val="24"/>
          <w:szCs w:val="24"/>
        </w:rPr>
        <w:t>Заголовка декларації</w:t>
      </w:r>
      <w:r w:rsidRPr="00F74A48">
        <w:rPr>
          <w:b/>
          <w:bCs/>
          <w:sz w:val="24"/>
          <w:szCs w:val="24"/>
        </w:rPr>
        <w:t xml:space="preserve"> – </w:t>
      </w:r>
      <w:proofErr w:type="spellStart"/>
      <w:r w:rsidRPr="00F74A48">
        <w:rPr>
          <w:b/>
          <w:bCs/>
          <w:sz w:val="24"/>
          <w:szCs w:val="24"/>
        </w:rPr>
        <w:t>Declaration</w:t>
      </w:r>
      <w:proofErr w:type="spellEnd"/>
      <w:r w:rsidRPr="00F74A48">
        <w:rPr>
          <w:b/>
          <w:bCs/>
          <w:sz w:val="24"/>
          <w:szCs w:val="24"/>
        </w:rPr>
        <w:t xml:space="preserve"> </w:t>
      </w:r>
      <w:proofErr w:type="spellStart"/>
      <w:r w:rsidRPr="00F74A48">
        <w:rPr>
          <w:b/>
          <w:bCs/>
          <w:sz w:val="24"/>
          <w:szCs w:val="24"/>
        </w:rPr>
        <w:t>Header</w:t>
      </w:r>
      <w:proofErr w:type="spellEnd"/>
      <w:r w:rsidRPr="00F74A48">
        <w:rPr>
          <w:b/>
          <w:bCs/>
          <w:sz w:val="24"/>
          <w:szCs w:val="24"/>
        </w:rPr>
        <w:t xml:space="preserve"> </w:t>
      </w:r>
      <w:proofErr w:type="spellStart"/>
      <w:r w:rsidRPr="00F74A48">
        <w:rPr>
          <w:b/>
          <w:bCs/>
          <w:sz w:val="24"/>
          <w:szCs w:val="24"/>
        </w:rPr>
        <w:t>Level</w:t>
      </w:r>
      <w:proofErr w:type="spellEnd"/>
    </w:p>
    <w:p w14:paraId="1F946F3B" w14:textId="77777777" w:rsidR="00D02520" w:rsidRPr="00F74A48" w:rsidRDefault="00D02520" w:rsidP="00F74A48">
      <w:pPr>
        <w:spacing w:after="0" w:line="240" w:lineRule="auto"/>
        <w:ind w:left="708"/>
        <w:rPr>
          <w:rStyle w:val="rynqvb"/>
          <w:sz w:val="24"/>
          <w:szCs w:val="24"/>
        </w:rPr>
      </w:pPr>
      <w:r w:rsidRPr="00F74A48">
        <w:rPr>
          <w:rStyle w:val="rynqvb"/>
          <w:sz w:val="24"/>
          <w:szCs w:val="24"/>
        </w:rPr>
        <w:t>Елементи даних рівня декларації містять інформацію, яка стосується всієї декларації.</w:t>
      </w:r>
    </w:p>
    <w:p w14:paraId="1C7BF0B8" w14:textId="77777777" w:rsidR="00D02520" w:rsidRPr="00F74A48" w:rsidRDefault="00D02520" w:rsidP="00F74A48">
      <w:pPr>
        <w:spacing w:after="0" w:line="240" w:lineRule="auto"/>
        <w:ind w:left="708"/>
        <w:rPr>
          <w:sz w:val="24"/>
          <w:szCs w:val="24"/>
        </w:rPr>
      </w:pPr>
    </w:p>
    <w:p w14:paraId="59CE84DB" w14:textId="1F3B3D01" w:rsidR="00D02520" w:rsidRPr="00F74A48" w:rsidRDefault="00D02520" w:rsidP="00F74A48">
      <w:pPr>
        <w:spacing w:after="0" w:line="240" w:lineRule="auto"/>
        <w:rPr>
          <w:b/>
          <w:bCs/>
          <w:sz w:val="24"/>
          <w:szCs w:val="24"/>
        </w:rPr>
      </w:pPr>
      <w:r w:rsidRPr="00F74A48">
        <w:rPr>
          <w:b/>
          <w:bCs/>
          <w:sz w:val="24"/>
          <w:szCs w:val="24"/>
        </w:rPr>
        <w:t xml:space="preserve">Рівень </w:t>
      </w:r>
      <w:r w:rsidRPr="00F74A48">
        <w:rPr>
          <w:b/>
          <w:bCs/>
          <w:i/>
          <w:iCs/>
          <w:sz w:val="24"/>
          <w:szCs w:val="24"/>
        </w:rPr>
        <w:t>Відправлення</w:t>
      </w:r>
      <w:r w:rsidRPr="00F74A48">
        <w:rPr>
          <w:b/>
          <w:bCs/>
          <w:sz w:val="24"/>
          <w:szCs w:val="24"/>
        </w:rPr>
        <w:t xml:space="preserve"> (або </w:t>
      </w:r>
      <w:proofErr w:type="spellStart"/>
      <w:r w:rsidRPr="00F74A48">
        <w:rPr>
          <w:b/>
          <w:bCs/>
          <w:i/>
          <w:iCs/>
          <w:sz w:val="24"/>
          <w:szCs w:val="24"/>
        </w:rPr>
        <w:t>Мастер</w:t>
      </w:r>
      <w:proofErr w:type="spellEnd"/>
      <w:r w:rsidRPr="00F74A48">
        <w:rPr>
          <w:b/>
          <w:bCs/>
          <w:i/>
          <w:iCs/>
          <w:sz w:val="24"/>
          <w:szCs w:val="24"/>
        </w:rPr>
        <w:t xml:space="preserve"> відправлення) </w:t>
      </w:r>
      <w:r w:rsidR="001C6C52" w:rsidRPr="00F74A48">
        <w:rPr>
          <w:b/>
          <w:bCs/>
          <w:sz w:val="24"/>
          <w:szCs w:val="24"/>
        </w:rPr>
        <w:t>–</w:t>
      </w:r>
      <w:r w:rsidRPr="00F74A48">
        <w:rPr>
          <w:b/>
          <w:bCs/>
          <w:i/>
          <w:iCs/>
          <w:sz w:val="24"/>
          <w:szCs w:val="24"/>
        </w:rPr>
        <w:t xml:space="preserve"> </w:t>
      </w:r>
      <w:proofErr w:type="spellStart"/>
      <w:r w:rsidRPr="00F74A48">
        <w:rPr>
          <w:b/>
          <w:bCs/>
          <w:sz w:val="24"/>
          <w:szCs w:val="24"/>
        </w:rPr>
        <w:t>Master</w:t>
      </w:r>
      <w:proofErr w:type="spellEnd"/>
      <w:r w:rsidRPr="00F74A48">
        <w:rPr>
          <w:b/>
          <w:bCs/>
          <w:sz w:val="24"/>
          <w:szCs w:val="24"/>
        </w:rPr>
        <w:t xml:space="preserve"> </w:t>
      </w:r>
      <w:proofErr w:type="spellStart"/>
      <w:r w:rsidRPr="00F74A48">
        <w:rPr>
          <w:b/>
          <w:bCs/>
          <w:sz w:val="24"/>
          <w:szCs w:val="24"/>
        </w:rPr>
        <w:t>Consignment</w:t>
      </w:r>
      <w:proofErr w:type="spellEnd"/>
      <w:r w:rsidRPr="00F74A48">
        <w:rPr>
          <w:b/>
          <w:bCs/>
          <w:sz w:val="24"/>
          <w:szCs w:val="24"/>
        </w:rPr>
        <w:t xml:space="preserve"> </w:t>
      </w:r>
      <w:proofErr w:type="spellStart"/>
      <w:r w:rsidRPr="00F74A48">
        <w:rPr>
          <w:b/>
          <w:bCs/>
          <w:sz w:val="24"/>
          <w:szCs w:val="24"/>
        </w:rPr>
        <w:t>Level</w:t>
      </w:r>
      <w:proofErr w:type="spellEnd"/>
    </w:p>
    <w:p w14:paraId="62CBA05F" w14:textId="77777777" w:rsidR="00D02520" w:rsidRPr="00F74A48" w:rsidRDefault="00D02520" w:rsidP="00F74A48">
      <w:pPr>
        <w:spacing w:after="0" w:line="240" w:lineRule="auto"/>
        <w:ind w:left="708"/>
        <w:jc w:val="both"/>
        <w:rPr>
          <w:sz w:val="24"/>
          <w:szCs w:val="24"/>
        </w:rPr>
      </w:pPr>
      <w:r w:rsidRPr="00F74A48">
        <w:rPr>
          <w:rStyle w:val="rynqvb"/>
          <w:sz w:val="24"/>
          <w:szCs w:val="24"/>
        </w:rPr>
        <w:t xml:space="preserve">Елементи даних рівня </w:t>
      </w:r>
      <w:r w:rsidRPr="00F74A48">
        <w:rPr>
          <w:i/>
          <w:iCs/>
          <w:sz w:val="24"/>
          <w:szCs w:val="24"/>
        </w:rPr>
        <w:t>Відправлення</w:t>
      </w:r>
      <w:r w:rsidRPr="00F74A48">
        <w:rPr>
          <w:sz w:val="24"/>
          <w:szCs w:val="24"/>
        </w:rPr>
        <w:t xml:space="preserve"> </w:t>
      </w:r>
      <w:r w:rsidRPr="00F74A48">
        <w:rPr>
          <w:rStyle w:val="rynqvb"/>
          <w:sz w:val="24"/>
          <w:szCs w:val="24"/>
        </w:rPr>
        <w:t>містять інформацію, яка стосується договору на перевезення, укладеного між перевізником та безпосередньо стороною договору (відправником), або вантажного маніфесту чи вантажної відомості (</w:t>
      </w:r>
      <w:proofErr w:type="spellStart"/>
      <w:r w:rsidRPr="00F74A48">
        <w:rPr>
          <w:rStyle w:val="rynqvb"/>
          <w:sz w:val="24"/>
          <w:szCs w:val="24"/>
        </w:rPr>
        <w:t>Cargo</w:t>
      </w:r>
      <w:proofErr w:type="spellEnd"/>
      <w:r w:rsidRPr="00F74A48">
        <w:rPr>
          <w:rStyle w:val="rynqvb"/>
          <w:sz w:val="24"/>
          <w:szCs w:val="24"/>
        </w:rPr>
        <w:t xml:space="preserve"> </w:t>
      </w:r>
      <w:proofErr w:type="spellStart"/>
      <w:r w:rsidRPr="00F74A48">
        <w:rPr>
          <w:rStyle w:val="rynqvb"/>
          <w:sz w:val="24"/>
          <w:szCs w:val="24"/>
        </w:rPr>
        <w:t>Manifest</w:t>
      </w:r>
      <w:proofErr w:type="spellEnd"/>
      <w:r w:rsidRPr="00F74A48">
        <w:rPr>
          <w:rStyle w:val="rynqvb"/>
          <w:sz w:val="24"/>
          <w:szCs w:val="24"/>
        </w:rPr>
        <w:t>).</w:t>
      </w:r>
      <w:r w:rsidRPr="00F74A48">
        <w:rPr>
          <w:rStyle w:val="hwtze"/>
          <w:sz w:val="24"/>
          <w:szCs w:val="24"/>
        </w:rPr>
        <w:t xml:space="preserve"> Інформація цього рівня </w:t>
      </w:r>
      <w:r w:rsidRPr="00F74A48">
        <w:rPr>
          <w:rStyle w:val="rynqvb"/>
          <w:sz w:val="24"/>
          <w:szCs w:val="24"/>
        </w:rPr>
        <w:t xml:space="preserve">застосовна до кожної позиції у </w:t>
      </w:r>
      <w:r w:rsidRPr="00F74A48">
        <w:rPr>
          <w:rStyle w:val="rynqvb"/>
          <w:i/>
          <w:iCs/>
          <w:sz w:val="24"/>
          <w:szCs w:val="24"/>
        </w:rPr>
        <w:t>Відправленні</w:t>
      </w:r>
      <w:r w:rsidRPr="00F74A48">
        <w:rPr>
          <w:rStyle w:val="rynqvb"/>
          <w:sz w:val="24"/>
          <w:szCs w:val="24"/>
        </w:rPr>
        <w:t xml:space="preserve"> (</w:t>
      </w:r>
      <w:proofErr w:type="spellStart"/>
      <w:r w:rsidRPr="00F74A48">
        <w:rPr>
          <w:i/>
          <w:iCs/>
          <w:sz w:val="24"/>
          <w:szCs w:val="24"/>
        </w:rPr>
        <w:t>Мастер</w:t>
      </w:r>
      <w:proofErr w:type="spellEnd"/>
      <w:r w:rsidRPr="00F74A48">
        <w:rPr>
          <w:i/>
          <w:iCs/>
          <w:sz w:val="24"/>
          <w:szCs w:val="24"/>
        </w:rPr>
        <w:t xml:space="preserve"> відправленні</w:t>
      </w:r>
      <w:r w:rsidRPr="00F74A48">
        <w:rPr>
          <w:sz w:val="24"/>
          <w:szCs w:val="24"/>
        </w:rPr>
        <w:t>).</w:t>
      </w:r>
    </w:p>
    <w:p w14:paraId="38D43C0C" w14:textId="77777777" w:rsidR="00D02520" w:rsidRPr="00F74A48" w:rsidRDefault="00D02520" w:rsidP="00F74A48">
      <w:pPr>
        <w:spacing w:after="0" w:line="240" w:lineRule="auto"/>
        <w:ind w:left="708"/>
        <w:jc w:val="both"/>
        <w:rPr>
          <w:rStyle w:val="rynqvb"/>
          <w:sz w:val="24"/>
          <w:szCs w:val="24"/>
        </w:rPr>
      </w:pPr>
      <w:r w:rsidRPr="00F74A48">
        <w:rPr>
          <w:sz w:val="24"/>
          <w:szCs w:val="24"/>
        </w:rPr>
        <w:t xml:space="preserve">В одній </w:t>
      </w:r>
      <w:r w:rsidRPr="00F74A48">
        <w:rPr>
          <w:rStyle w:val="rynqvb"/>
          <w:sz w:val="24"/>
          <w:szCs w:val="24"/>
        </w:rPr>
        <w:t xml:space="preserve">транзитній декларації можливо задекларувати лише одне </w:t>
      </w:r>
      <w:r w:rsidRPr="00F74A48">
        <w:rPr>
          <w:rStyle w:val="rynqvb"/>
          <w:i/>
          <w:iCs/>
          <w:sz w:val="24"/>
          <w:szCs w:val="24"/>
        </w:rPr>
        <w:t>Відправлення</w:t>
      </w:r>
      <w:r w:rsidRPr="00F74A48">
        <w:rPr>
          <w:rStyle w:val="rynqvb"/>
          <w:sz w:val="24"/>
          <w:szCs w:val="24"/>
        </w:rPr>
        <w:t xml:space="preserve"> (</w:t>
      </w:r>
      <w:proofErr w:type="spellStart"/>
      <w:r w:rsidRPr="00F74A48">
        <w:rPr>
          <w:rStyle w:val="rynqvb"/>
          <w:i/>
          <w:iCs/>
          <w:sz w:val="24"/>
          <w:szCs w:val="24"/>
        </w:rPr>
        <w:t>Мастер</w:t>
      </w:r>
      <w:proofErr w:type="spellEnd"/>
      <w:r w:rsidRPr="00F74A48">
        <w:rPr>
          <w:rStyle w:val="rynqvb"/>
          <w:i/>
          <w:iCs/>
          <w:sz w:val="24"/>
          <w:szCs w:val="24"/>
        </w:rPr>
        <w:t xml:space="preserve"> відправлення</w:t>
      </w:r>
      <w:r w:rsidRPr="00F74A48">
        <w:rPr>
          <w:rStyle w:val="rynqvb"/>
          <w:sz w:val="24"/>
          <w:szCs w:val="24"/>
        </w:rPr>
        <w:t>).</w:t>
      </w:r>
    </w:p>
    <w:p w14:paraId="4110628A" w14:textId="77777777" w:rsidR="00D02520" w:rsidRPr="00F74A48" w:rsidRDefault="00D02520" w:rsidP="00F74A48">
      <w:pPr>
        <w:spacing w:after="0" w:line="240" w:lineRule="auto"/>
        <w:ind w:left="708"/>
        <w:rPr>
          <w:rStyle w:val="rynqvb"/>
          <w:sz w:val="24"/>
          <w:szCs w:val="24"/>
        </w:rPr>
      </w:pPr>
    </w:p>
    <w:p w14:paraId="2CA11B3B" w14:textId="1B99C3C8" w:rsidR="00D02520" w:rsidRPr="00F74A48" w:rsidRDefault="00D02520" w:rsidP="00F74A48">
      <w:pPr>
        <w:spacing w:after="0" w:line="240" w:lineRule="auto"/>
        <w:rPr>
          <w:b/>
          <w:bCs/>
          <w:sz w:val="24"/>
          <w:szCs w:val="24"/>
        </w:rPr>
      </w:pPr>
      <w:r w:rsidRPr="00F74A48">
        <w:rPr>
          <w:b/>
          <w:bCs/>
          <w:sz w:val="24"/>
          <w:szCs w:val="24"/>
        </w:rPr>
        <w:t xml:space="preserve">Рівень </w:t>
      </w:r>
      <w:r w:rsidRPr="00F74A48">
        <w:rPr>
          <w:b/>
          <w:bCs/>
          <w:i/>
          <w:iCs/>
          <w:sz w:val="24"/>
          <w:szCs w:val="24"/>
        </w:rPr>
        <w:t>Домашнього відправлення</w:t>
      </w:r>
      <w:r w:rsidRPr="00F74A48">
        <w:rPr>
          <w:b/>
          <w:bCs/>
          <w:sz w:val="24"/>
          <w:szCs w:val="24"/>
        </w:rPr>
        <w:t xml:space="preserve"> </w:t>
      </w:r>
      <w:r w:rsidR="001C6C52" w:rsidRPr="00F74A48">
        <w:rPr>
          <w:b/>
          <w:bCs/>
          <w:sz w:val="24"/>
          <w:szCs w:val="24"/>
        </w:rPr>
        <w:t>–</w:t>
      </w:r>
      <w:r w:rsidRPr="00F74A48">
        <w:rPr>
          <w:b/>
          <w:bCs/>
          <w:sz w:val="24"/>
          <w:szCs w:val="24"/>
        </w:rPr>
        <w:t xml:space="preserve"> </w:t>
      </w:r>
      <w:proofErr w:type="spellStart"/>
      <w:r w:rsidRPr="00F74A48">
        <w:rPr>
          <w:b/>
          <w:bCs/>
          <w:sz w:val="24"/>
          <w:szCs w:val="24"/>
        </w:rPr>
        <w:t>House</w:t>
      </w:r>
      <w:proofErr w:type="spellEnd"/>
      <w:r w:rsidRPr="00F74A48">
        <w:rPr>
          <w:b/>
          <w:bCs/>
          <w:sz w:val="24"/>
          <w:szCs w:val="24"/>
        </w:rPr>
        <w:t xml:space="preserve"> </w:t>
      </w:r>
      <w:proofErr w:type="spellStart"/>
      <w:r w:rsidRPr="00F74A48">
        <w:rPr>
          <w:b/>
          <w:bCs/>
          <w:sz w:val="24"/>
          <w:szCs w:val="24"/>
        </w:rPr>
        <w:t>Consignment</w:t>
      </w:r>
      <w:proofErr w:type="spellEnd"/>
      <w:r w:rsidRPr="00F74A48">
        <w:rPr>
          <w:b/>
          <w:bCs/>
          <w:sz w:val="24"/>
          <w:szCs w:val="24"/>
        </w:rPr>
        <w:t xml:space="preserve"> </w:t>
      </w:r>
      <w:proofErr w:type="spellStart"/>
      <w:r w:rsidRPr="00F74A48">
        <w:rPr>
          <w:b/>
          <w:bCs/>
          <w:sz w:val="24"/>
          <w:szCs w:val="24"/>
        </w:rPr>
        <w:t>Level</w:t>
      </w:r>
      <w:proofErr w:type="spellEnd"/>
    </w:p>
    <w:p w14:paraId="3B9E6AC5" w14:textId="273B390E" w:rsidR="00D02520" w:rsidRPr="00F74A48" w:rsidRDefault="00D02520" w:rsidP="00F74A48">
      <w:pPr>
        <w:spacing w:after="0" w:line="240" w:lineRule="auto"/>
        <w:ind w:left="708"/>
        <w:jc w:val="both"/>
        <w:rPr>
          <w:sz w:val="24"/>
          <w:szCs w:val="24"/>
        </w:rPr>
      </w:pPr>
      <w:r w:rsidRPr="00F74A48">
        <w:rPr>
          <w:sz w:val="24"/>
          <w:szCs w:val="24"/>
        </w:rPr>
        <w:t xml:space="preserve">Елементи даних рівня </w:t>
      </w:r>
      <w:r w:rsidRPr="00F74A48">
        <w:rPr>
          <w:i/>
          <w:iCs/>
          <w:sz w:val="24"/>
          <w:szCs w:val="24"/>
        </w:rPr>
        <w:t>Домашнього відправлення</w:t>
      </w:r>
      <w:r w:rsidRPr="00F74A48">
        <w:rPr>
          <w:sz w:val="24"/>
          <w:szCs w:val="24"/>
        </w:rPr>
        <w:t xml:space="preserve"> містять інформацію, що стосується всіх товарів, які є предметом одного договору на перевезення нижчого рівня </w:t>
      </w:r>
      <w:r w:rsidR="00111819">
        <w:rPr>
          <w:sz w:val="24"/>
          <w:szCs w:val="24"/>
        </w:rPr>
        <w:t>–</w:t>
      </w:r>
      <w:r w:rsidRPr="00F74A48">
        <w:rPr>
          <w:sz w:val="24"/>
          <w:szCs w:val="24"/>
        </w:rPr>
        <w:t xml:space="preserve"> домашнього</w:t>
      </w:r>
      <w:r w:rsidR="00111819">
        <w:rPr>
          <w:sz w:val="24"/>
          <w:szCs w:val="24"/>
        </w:rPr>
        <w:t xml:space="preserve"> </w:t>
      </w:r>
      <w:r w:rsidRPr="00F74A48">
        <w:rPr>
          <w:sz w:val="24"/>
          <w:szCs w:val="24"/>
        </w:rPr>
        <w:t xml:space="preserve">договору перевезення (домашньої накладної, домашнього маніфесту, тощо), який укладається між клієнтом-відправником та експедитором, </w:t>
      </w:r>
      <w:r w:rsidRPr="00F74A48">
        <w:rPr>
          <w:sz w:val="24"/>
          <w:szCs w:val="24"/>
          <w:lang w:eastAsia="uk-UA"/>
        </w:rPr>
        <w:t>перевізником, який не є експлуатантом морських (NVOCC) чи авіаційних суден</w:t>
      </w:r>
      <w:r w:rsidRPr="00F74A48">
        <w:rPr>
          <w:sz w:val="24"/>
          <w:szCs w:val="24"/>
        </w:rPr>
        <w:t>, агентом, поштовим оператором або експрес-перевізником тощо. Якщо логістика передбачає кілька</w:t>
      </w:r>
      <w:r w:rsidR="00111819">
        <w:rPr>
          <w:sz w:val="24"/>
          <w:szCs w:val="24"/>
        </w:rPr>
        <w:t xml:space="preserve"> </w:t>
      </w:r>
      <w:r w:rsidRPr="00F74A48">
        <w:rPr>
          <w:sz w:val="24"/>
          <w:szCs w:val="24"/>
        </w:rPr>
        <w:t>(ланцюг) договорів/</w:t>
      </w:r>
      <w:proofErr w:type="spellStart"/>
      <w:r w:rsidRPr="00F74A48">
        <w:rPr>
          <w:sz w:val="24"/>
          <w:szCs w:val="24"/>
        </w:rPr>
        <w:t>субдоговорів</w:t>
      </w:r>
      <w:proofErr w:type="spellEnd"/>
      <w:r w:rsidRPr="00F74A48">
        <w:rPr>
          <w:sz w:val="24"/>
          <w:szCs w:val="24"/>
        </w:rPr>
        <w:t xml:space="preserve"> на перевезення, в транзитній декларації інформація </w:t>
      </w:r>
      <w:r w:rsidRPr="00F74A48">
        <w:rPr>
          <w:sz w:val="24"/>
          <w:szCs w:val="24"/>
        </w:rPr>
        <w:lastRenderedPageBreak/>
        <w:t>на цьому рівні повинна стосуватися договору на перевезення найнижчого рівня (зазвичай це договір, укладений між оператором та клієнтом-відправником).</w:t>
      </w:r>
    </w:p>
    <w:p w14:paraId="4772D438" w14:textId="77777777" w:rsidR="00D02520" w:rsidRPr="00F74A48" w:rsidRDefault="00D02520" w:rsidP="00F74A48">
      <w:pPr>
        <w:spacing w:after="0" w:line="240" w:lineRule="auto"/>
        <w:ind w:left="708"/>
        <w:rPr>
          <w:sz w:val="24"/>
          <w:szCs w:val="24"/>
        </w:rPr>
      </w:pPr>
      <w:r w:rsidRPr="00F74A48">
        <w:rPr>
          <w:sz w:val="24"/>
          <w:szCs w:val="24"/>
        </w:rPr>
        <w:t xml:space="preserve">Інформація цього рівня застосовна до кожної позиції </w:t>
      </w:r>
      <w:r w:rsidRPr="00F74A48">
        <w:rPr>
          <w:i/>
          <w:iCs/>
          <w:sz w:val="24"/>
          <w:szCs w:val="24"/>
        </w:rPr>
        <w:t>Домашнього відправлення</w:t>
      </w:r>
      <w:r w:rsidRPr="00F74A48">
        <w:rPr>
          <w:sz w:val="24"/>
          <w:szCs w:val="24"/>
        </w:rPr>
        <w:t>.</w:t>
      </w:r>
    </w:p>
    <w:p w14:paraId="1B443B38" w14:textId="26088C0E" w:rsidR="00D02520" w:rsidRPr="00F74A48" w:rsidRDefault="00D02520" w:rsidP="00F74A48">
      <w:pPr>
        <w:spacing w:after="0" w:line="240" w:lineRule="auto"/>
        <w:ind w:left="708"/>
        <w:jc w:val="both"/>
        <w:rPr>
          <w:sz w:val="24"/>
          <w:szCs w:val="24"/>
        </w:rPr>
      </w:pPr>
      <w:r w:rsidRPr="00F74A48">
        <w:rPr>
          <w:sz w:val="24"/>
          <w:szCs w:val="24"/>
        </w:rPr>
        <w:t xml:space="preserve">Рівень </w:t>
      </w:r>
      <w:r w:rsidRPr="00F74A48">
        <w:rPr>
          <w:i/>
          <w:iCs/>
          <w:sz w:val="24"/>
          <w:szCs w:val="24"/>
        </w:rPr>
        <w:t>Домашнього відправлення</w:t>
      </w:r>
      <w:r w:rsidRPr="00F74A48">
        <w:rPr>
          <w:sz w:val="24"/>
          <w:szCs w:val="24"/>
        </w:rPr>
        <w:t xml:space="preserve"> запроваджено з метою надання суб'єктам зовнішньоекономічної діяльності можливості гнучкого декларування в одній транзитній декларації консолідованих вантажів (кілька вантажовідправників/</w:t>
      </w:r>
      <w:r w:rsidR="00111819">
        <w:rPr>
          <w:sz w:val="24"/>
          <w:szCs w:val="24"/>
        </w:rPr>
        <w:t xml:space="preserve"> </w:t>
      </w:r>
      <w:r w:rsidRPr="00F74A48">
        <w:rPr>
          <w:sz w:val="24"/>
          <w:szCs w:val="24"/>
        </w:rPr>
        <w:t>вантажоодержувачів).</w:t>
      </w:r>
    </w:p>
    <w:p w14:paraId="23A082C7" w14:textId="335CCCEC" w:rsidR="00D02520" w:rsidRPr="00F74A48" w:rsidRDefault="00D02520" w:rsidP="00F74A48">
      <w:pPr>
        <w:spacing w:after="0" w:line="240" w:lineRule="auto"/>
        <w:ind w:left="708"/>
        <w:jc w:val="both"/>
        <w:rPr>
          <w:sz w:val="24"/>
          <w:szCs w:val="24"/>
        </w:rPr>
      </w:pPr>
      <w:r w:rsidRPr="00F74A48">
        <w:rPr>
          <w:sz w:val="24"/>
          <w:szCs w:val="24"/>
        </w:rPr>
        <w:t>Одне</w:t>
      </w:r>
      <w:r w:rsidRPr="00F74A48">
        <w:rPr>
          <w:i/>
          <w:iCs/>
          <w:sz w:val="24"/>
          <w:szCs w:val="24"/>
        </w:rPr>
        <w:t xml:space="preserve"> Відправлення</w:t>
      </w:r>
      <w:r w:rsidR="00111819">
        <w:rPr>
          <w:sz w:val="24"/>
          <w:szCs w:val="24"/>
        </w:rPr>
        <w:t>/</w:t>
      </w:r>
      <w:proofErr w:type="spellStart"/>
      <w:r w:rsidRPr="00F74A48">
        <w:rPr>
          <w:i/>
          <w:iCs/>
          <w:sz w:val="24"/>
          <w:szCs w:val="24"/>
        </w:rPr>
        <w:t>Мастер</w:t>
      </w:r>
      <w:proofErr w:type="spellEnd"/>
      <w:r w:rsidRPr="00F74A48">
        <w:rPr>
          <w:i/>
          <w:iCs/>
          <w:sz w:val="24"/>
          <w:szCs w:val="24"/>
        </w:rPr>
        <w:t xml:space="preserve"> відправлення</w:t>
      </w:r>
      <w:r w:rsidRPr="00F74A48">
        <w:rPr>
          <w:sz w:val="24"/>
          <w:szCs w:val="24"/>
        </w:rPr>
        <w:t xml:space="preserve"> транзитної декларації, а отже і одна транзитна декларація,</w:t>
      </w:r>
      <w:r w:rsidR="00FE293E" w:rsidRPr="00F74A48">
        <w:rPr>
          <w:sz w:val="24"/>
          <w:szCs w:val="24"/>
        </w:rPr>
        <w:t xml:space="preserve"> </w:t>
      </w:r>
      <w:r w:rsidRPr="00F74A48">
        <w:rPr>
          <w:sz w:val="24"/>
          <w:szCs w:val="24"/>
        </w:rPr>
        <w:t xml:space="preserve">оскільки в декларації </w:t>
      </w:r>
      <w:r w:rsidRPr="00F74A48">
        <w:rPr>
          <w:rStyle w:val="rynqvb"/>
          <w:sz w:val="24"/>
          <w:szCs w:val="24"/>
        </w:rPr>
        <w:t xml:space="preserve">можливо задекларувати лише одне </w:t>
      </w:r>
      <w:r w:rsidRPr="00F74A48">
        <w:rPr>
          <w:rStyle w:val="rynqvb"/>
          <w:i/>
          <w:iCs/>
          <w:sz w:val="24"/>
          <w:szCs w:val="24"/>
        </w:rPr>
        <w:t>Відправлення</w:t>
      </w:r>
      <w:r w:rsidRPr="00F74A48">
        <w:rPr>
          <w:rStyle w:val="rynqvb"/>
          <w:sz w:val="24"/>
          <w:szCs w:val="24"/>
        </w:rPr>
        <w:t xml:space="preserve"> (</w:t>
      </w:r>
      <w:proofErr w:type="spellStart"/>
      <w:r w:rsidRPr="00F74A48">
        <w:rPr>
          <w:rStyle w:val="rynqvb"/>
          <w:i/>
          <w:iCs/>
          <w:sz w:val="24"/>
          <w:szCs w:val="24"/>
        </w:rPr>
        <w:t>Мастер</w:t>
      </w:r>
      <w:proofErr w:type="spellEnd"/>
      <w:r w:rsidRPr="00F74A48">
        <w:rPr>
          <w:rStyle w:val="rynqvb"/>
          <w:i/>
          <w:iCs/>
          <w:sz w:val="24"/>
          <w:szCs w:val="24"/>
        </w:rPr>
        <w:t xml:space="preserve"> відправлення</w:t>
      </w:r>
      <w:r w:rsidRPr="00F74A48">
        <w:rPr>
          <w:rStyle w:val="rynqvb"/>
          <w:sz w:val="24"/>
          <w:szCs w:val="24"/>
        </w:rPr>
        <w:t>)</w:t>
      </w:r>
      <w:r w:rsidRPr="00F74A48">
        <w:rPr>
          <w:sz w:val="24"/>
          <w:szCs w:val="24"/>
        </w:rPr>
        <w:t xml:space="preserve">, може містити до 99 окремих </w:t>
      </w:r>
      <w:r w:rsidRPr="00F74A48">
        <w:rPr>
          <w:i/>
          <w:iCs/>
          <w:sz w:val="24"/>
          <w:szCs w:val="24"/>
        </w:rPr>
        <w:t>Домашніх відправлень</w:t>
      </w:r>
      <w:r w:rsidRPr="00F74A48">
        <w:rPr>
          <w:sz w:val="24"/>
          <w:szCs w:val="24"/>
        </w:rPr>
        <w:t>.</w:t>
      </w:r>
    </w:p>
    <w:p w14:paraId="5FC5BEF1" w14:textId="77777777" w:rsidR="00D02520" w:rsidRPr="00F74A48" w:rsidRDefault="00D02520" w:rsidP="00F74A48">
      <w:pPr>
        <w:spacing w:after="0" w:line="240" w:lineRule="auto"/>
        <w:ind w:left="708"/>
        <w:rPr>
          <w:sz w:val="24"/>
          <w:szCs w:val="24"/>
        </w:rPr>
      </w:pPr>
    </w:p>
    <w:p w14:paraId="403B1BA9" w14:textId="0A2E3E39" w:rsidR="00D02520" w:rsidRPr="00F74A48" w:rsidRDefault="00D02520" w:rsidP="00F74A48">
      <w:pPr>
        <w:spacing w:after="0" w:line="240" w:lineRule="auto"/>
        <w:rPr>
          <w:b/>
          <w:bCs/>
          <w:sz w:val="24"/>
          <w:szCs w:val="24"/>
        </w:rPr>
      </w:pPr>
      <w:r w:rsidRPr="00F74A48">
        <w:rPr>
          <w:b/>
          <w:bCs/>
          <w:sz w:val="24"/>
          <w:szCs w:val="24"/>
        </w:rPr>
        <w:t xml:space="preserve">Рівень </w:t>
      </w:r>
      <w:r w:rsidRPr="00F74A48">
        <w:rPr>
          <w:b/>
          <w:bCs/>
          <w:i/>
          <w:iCs/>
          <w:sz w:val="24"/>
          <w:szCs w:val="24"/>
        </w:rPr>
        <w:t>Товарної одиниці в домашньому відправленні</w:t>
      </w:r>
      <w:r w:rsidRPr="00F74A48">
        <w:rPr>
          <w:b/>
          <w:bCs/>
          <w:sz w:val="24"/>
          <w:szCs w:val="24"/>
        </w:rPr>
        <w:t xml:space="preserve"> </w:t>
      </w:r>
      <w:r w:rsidR="001C6C52" w:rsidRPr="00F74A48">
        <w:rPr>
          <w:b/>
          <w:bCs/>
          <w:sz w:val="24"/>
          <w:szCs w:val="24"/>
        </w:rPr>
        <w:t>–</w:t>
      </w:r>
      <w:r w:rsidRPr="00F74A48">
        <w:rPr>
          <w:b/>
          <w:bCs/>
          <w:sz w:val="24"/>
          <w:szCs w:val="24"/>
        </w:rPr>
        <w:t xml:space="preserve"> </w:t>
      </w:r>
      <w:proofErr w:type="spellStart"/>
      <w:r w:rsidRPr="00F74A48">
        <w:rPr>
          <w:b/>
          <w:bCs/>
          <w:sz w:val="24"/>
          <w:szCs w:val="24"/>
        </w:rPr>
        <w:t>House</w:t>
      </w:r>
      <w:proofErr w:type="spellEnd"/>
      <w:r w:rsidRPr="00F74A48">
        <w:rPr>
          <w:b/>
          <w:bCs/>
          <w:sz w:val="24"/>
          <w:szCs w:val="24"/>
        </w:rPr>
        <w:t xml:space="preserve"> </w:t>
      </w:r>
      <w:proofErr w:type="spellStart"/>
      <w:r w:rsidRPr="00F74A48">
        <w:rPr>
          <w:b/>
          <w:bCs/>
          <w:sz w:val="24"/>
          <w:szCs w:val="24"/>
        </w:rPr>
        <w:t>Consignment</w:t>
      </w:r>
      <w:proofErr w:type="spellEnd"/>
      <w:r w:rsidRPr="00F74A48">
        <w:rPr>
          <w:b/>
          <w:bCs/>
          <w:sz w:val="24"/>
          <w:szCs w:val="24"/>
        </w:rPr>
        <w:t xml:space="preserve"> </w:t>
      </w:r>
      <w:proofErr w:type="spellStart"/>
      <w:r w:rsidRPr="00F74A48">
        <w:rPr>
          <w:b/>
          <w:bCs/>
          <w:sz w:val="24"/>
          <w:szCs w:val="24"/>
        </w:rPr>
        <w:t>Goods</w:t>
      </w:r>
      <w:proofErr w:type="spellEnd"/>
      <w:r w:rsidRPr="00F74A48">
        <w:rPr>
          <w:b/>
          <w:bCs/>
          <w:sz w:val="24"/>
          <w:szCs w:val="24"/>
        </w:rPr>
        <w:t xml:space="preserve"> </w:t>
      </w:r>
      <w:proofErr w:type="spellStart"/>
      <w:r w:rsidRPr="00F74A48">
        <w:rPr>
          <w:b/>
          <w:bCs/>
          <w:sz w:val="24"/>
          <w:szCs w:val="24"/>
        </w:rPr>
        <w:t>Item</w:t>
      </w:r>
      <w:proofErr w:type="spellEnd"/>
      <w:r w:rsidRPr="00F74A48">
        <w:rPr>
          <w:b/>
          <w:bCs/>
          <w:sz w:val="24"/>
          <w:szCs w:val="24"/>
        </w:rPr>
        <w:t xml:space="preserve"> </w:t>
      </w:r>
      <w:proofErr w:type="spellStart"/>
      <w:r w:rsidRPr="00F74A48">
        <w:rPr>
          <w:b/>
          <w:bCs/>
          <w:sz w:val="24"/>
          <w:szCs w:val="24"/>
        </w:rPr>
        <w:t>Level</w:t>
      </w:r>
      <w:proofErr w:type="spellEnd"/>
    </w:p>
    <w:p w14:paraId="36A102C1" w14:textId="77777777" w:rsidR="00D02520" w:rsidRPr="00F74A48" w:rsidRDefault="00D02520" w:rsidP="00F74A48">
      <w:pPr>
        <w:spacing w:after="0" w:line="240" w:lineRule="auto"/>
        <w:ind w:left="708"/>
        <w:jc w:val="both"/>
        <w:rPr>
          <w:sz w:val="24"/>
          <w:szCs w:val="24"/>
        </w:rPr>
      </w:pPr>
      <w:r w:rsidRPr="00F74A48">
        <w:rPr>
          <w:rStyle w:val="rynqvb"/>
          <w:sz w:val="24"/>
          <w:szCs w:val="24"/>
        </w:rPr>
        <w:t xml:space="preserve">Рівень </w:t>
      </w:r>
      <w:r w:rsidRPr="00F74A48">
        <w:rPr>
          <w:i/>
          <w:iCs/>
          <w:sz w:val="24"/>
          <w:szCs w:val="24"/>
        </w:rPr>
        <w:t>Товарної одиниці</w:t>
      </w:r>
      <w:r w:rsidRPr="00F74A48">
        <w:rPr>
          <w:sz w:val="24"/>
          <w:szCs w:val="24"/>
        </w:rPr>
        <w:t xml:space="preserve"> (товарів) </w:t>
      </w:r>
      <w:r w:rsidRPr="00F74A48">
        <w:rPr>
          <w:rStyle w:val="rynqvb"/>
          <w:sz w:val="24"/>
          <w:szCs w:val="24"/>
        </w:rPr>
        <w:t xml:space="preserve">є підрівнем </w:t>
      </w:r>
      <w:r w:rsidRPr="00F74A48">
        <w:rPr>
          <w:i/>
          <w:iCs/>
          <w:sz w:val="24"/>
          <w:szCs w:val="24"/>
        </w:rPr>
        <w:t>Домашнього відправлення</w:t>
      </w:r>
      <w:r w:rsidRPr="00F74A48">
        <w:rPr>
          <w:rStyle w:val="rynqvb"/>
          <w:sz w:val="24"/>
          <w:szCs w:val="24"/>
        </w:rPr>
        <w:t xml:space="preserve">. Елементи даних цього рівня </w:t>
      </w:r>
      <w:r w:rsidRPr="00F74A48">
        <w:rPr>
          <w:sz w:val="24"/>
          <w:szCs w:val="24"/>
        </w:rPr>
        <w:t xml:space="preserve">містять інформацію про товари, які зазначені у перевізному документі, на який покликається поточне </w:t>
      </w:r>
      <w:r w:rsidRPr="00F74A48">
        <w:rPr>
          <w:i/>
          <w:iCs/>
          <w:sz w:val="24"/>
          <w:szCs w:val="24"/>
        </w:rPr>
        <w:t>Домашнє відправлення</w:t>
      </w:r>
      <w:r w:rsidRPr="00F74A48">
        <w:rPr>
          <w:sz w:val="24"/>
          <w:szCs w:val="24"/>
        </w:rPr>
        <w:t xml:space="preserve">, іншими словами про товари заявлені у </w:t>
      </w:r>
      <w:r w:rsidRPr="00F74A48">
        <w:rPr>
          <w:i/>
          <w:iCs/>
          <w:sz w:val="24"/>
          <w:szCs w:val="24"/>
        </w:rPr>
        <w:t>Домашньому відправлені</w:t>
      </w:r>
      <w:r w:rsidRPr="00F74A48">
        <w:rPr>
          <w:sz w:val="24"/>
          <w:szCs w:val="24"/>
        </w:rPr>
        <w:t>.</w:t>
      </w:r>
    </w:p>
    <w:p w14:paraId="59F37037" w14:textId="77777777" w:rsidR="00D02520" w:rsidRPr="00F74A48" w:rsidRDefault="00D02520" w:rsidP="00F74A48">
      <w:pPr>
        <w:spacing w:after="0" w:line="240" w:lineRule="auto"/>
        <w:ind w:left="708"/>
        <w:jc w:val="both"/>
        <w:rPr>
          <w:sz w:val="24"/>
          <w:szCs w:val="24"/>
          <w:lang w:eastAsia="uk-UA"/>
        </w:rPr>
      </w:pPr>
      <w:r w:rsidRPr="00F74A48">
        <w:rPr>
          <w:sz w:val="24"/>
          <w:szCs w:val="24"/>
        </w:rPr>
        <w:t>К</w:t>
      </w:r>
      <w:r w:rsidRPr="00F74A48">
        <w:rPr>
          <w:sz w:val="24"/>
          <w:szCs w:val="24"/>
          <w:lang w:eastAsia="uk-UA"/>
        </w:rPr>
        <w:t xml:space="preserve">ожне </w:t>
      </w:r>
      <w:r w:rsidRPr="00F74A48">
        <w:rPr>
          <w:sz w:val="24"/>
          <w:szCs w:val="24"/>
        </w:rPr>
        <w:t xml:space="preserve">окреме </w:t>
      </w:r>
      <w:r w:rsidRPr="00F74A48">
        <w:rPr>
          <w:i/>
          <w:iCs/>
          <w:sz w:val="24"/>
          <w:szCs w:val="24"/>
          <w:lang w:eastAsia="uk-UA"/>
        </w:rPr>
        <w:t xml:space="preserve">Домашнє </w:t>
      </w:r>
      <w:r w:rsidRPr="00F74A48">
        <w:rPr>
          <w:i/>
          <w:iCs/>
          <w:sz w:val="24"/>
          <w:szCs w:val="24"/>
        </w:rPr>
        <w:t>в</w:t>
      </w:r>
      <w:r w:rsidRPr="00F74A48">
        <w:rPr>
          <w:i/>
          <w:iCs/>
          <w:sz w:val="24"/>
          <w:szCs w:val="24"/>
          <w:lang w:eastAsia="uk-UA"/>
        </w:rPr>
        <w:t>ідправлення</w:t>
      </w:r>
      <w:r w:rsidRPr="00F74A48">
        <w:rPr>
          <w:sz w:val="24"/>
          <w:szCs w:val="24"/>
          <w:lang w:eastAsia="uk-UA"/>
        </w:rPr>
        <w:t xml:space="preserve"> може містити </w:t>
      </w:r>
      <w:r w:rsidRPr="00F74A48">
        <w:rPr>
          <w:sz w:val="24"/>
          <w:szCs w:val="24"/>
        </w:rPr>
        <w:t xml:space="preserve">до </w:t>
      </w:r>
      <w:r w:rsidRPr="00F74A48">
        <w:rPr>
          <w:sz w:val="24"/>
          <w:szCs w:val="24"/>
          <w:lang w:eastAsia="uk-UA"/>
        </w:rPr>
        <w:t xml:space="preserve">999 </w:t>
      </w:r>
      <w:r w:rsidRPr="00F74A48">
        <w:rPr>
          <w:sz w:val="24"/>
          <w:szCs w:val="24"/>
        </w:rPr>
        <w:t>товарних одиниць (товарів</w:t>
      </w:r>
      <w:r w:rsidRPr="00F74A48">
        <w:rPr>
          <w:sz w:val="24"/>
          <w:szCs w:val="24"/>
          <w:lang w:eastAsia="uk-UA"/>
        </w:rPr>
        <w:t>).</w:t>
      </w:r>
    </w:p>
    <w:p w14:paraId="6B24E078" w14:textId="77777777" w:rsidR="00D02520" w:rsidRPr="00F74A48" w:rsidRDefault="00D02520" w:rsidP="00F74A48">
      <w:pPr>
        <w:spacing w:after="0" w:line="240" w:lineRule="auto"/>
        <w:rPr>
          <w:rStyle w:val="rynqvb"/>
          <w:b/>
          <w:bCs/>
          <w:sz w:val="24"/>
          <w:szCs w:val="24"/>
        </w:rPr>
      </w:pPr>
    </w:p>
    <w:p w14:paraId="00C44A6B" w14:textId="010C8E42" w:rsidR="00D02520" w:rsidRDefault="00BB0C46" w:rsidP="00F74A48">
      <w:pPr>
        <w:spacing w:after="0" w:line="240" w:lineRule="auto"/>
        <w:jc w:val="center"/>
        <w:rPr>
          <w:rStyle w:val="rynqvb"/>
          <w:b/>
          <w:bCs/>
          <w:sz w:val="24"/>
          <w:szCs w:val="24"/>
        </w:rPr>
      </w:pPr>
      <w:r w:rsidRPr="00F74A48">
        <w:rPr>
          <w:rStyle w:val="rynqvb"/>
          <w:b/>
          <w:bCs/>
          <w:sz w:val="24"/>
          <w:szCs w:val="24"/>
        </w:rPr>
        <w:t>ВАЖЛИВО!</w:t>
      </w:r>
    </w:p>
    <w:p w14:paraId="59BA31CC" w14:textId="77777777" w:rsidR="00F74A48" w:rsidRPr="00F74A48" w:rsidRDefault="00F74A48" w:rsidP="00F74A48">
      <w:pPr>
        <w:spacing w:after="0" w:line="240" w:lineRule="auto"/>
        <w:jc w:val="center"/>
        <w:rPr>
          <w:rStyle w:val="rynqvb"/>
          <w:b/>
          <w:bCs/>
          <w:sz w:val="24"/>
          <w:szCs w:val="24"/>
        </w:rPr>
      </w:pPr>
    </w:p>
    <w:p w14:paraId="056790DD" w14:textId="3696EA9F" w:rsidR="00D02520" w:rsidRDefault="00D02520" w:rsidP="00F74A48">
      <w:pPr>
        <w:spacing w:after="0" w:line="240" w:lineRule="auto"/>
        <w:jc w:val="both"/>
        <w:rPr>
          <w:sz w:val="24"/>
          <w:szCs w:val="24"/>
        </w:rPr>
      </w:pPr>
      <w:r w:rsidRPr="00F74A48">
        <w:rPr>
          <w:rStyle w:val="rynqvb"/>
          <w:b/>
          <w:bCs/>
          <w:sz w:val="24"/>
          <w:szCs w:val="24"/>
        </w:rPr>
        <w:t>Якщо</w:t>
      </w:r>
      <w:r w:rsidRPr="00F74A48">
        <w:rPr>
          <w:rStyle w:val="rynqvb"/>
          <w:sz w:val="24"/>
          <w:szCs w:val="24"/>
        </w:rPr>
        <w:t xml:space="preserve"> в транзитній декларації </w:t>
      </w:r>
      <w:r w:rsidRPr="00F74A48">
        <w:rPr>
          <w:rStyle w:val="rynqvb"/>
          <w:b/>
          <w:bCs/>
          <w:sz w:val="24"/>
          <w:szCs w:val="24"/>
        </w:rPr>
        <w:t>декларується одна товарна одиниця</w:t>
      </w:r>
      <w:r w:rsidRPr="00F74A48">
        <w:rPr>
          <w:rStyle w:val="rynqvb"/>
          <w:sz w:val="24"/>
          <w:szCs w:val="24"/>
        </w:rPr>
        <w:t xml:space="preserve"> (один товар/один код товару)</w:t>
      </w:r>
      <w:r w:rsidR="00796767" w:rsidRPr="00F74A48">
        <w:rPr>
          <w:rStyle w:val="rynqvb"/>
          <w:sz w:val="24"/>
          <w:szCs w:val="24"/>
        </w:rPr>
        <w:t xml:space="preserve"> або</w:t>
      </w:r>
      <w:r w:rsidRPr="00F74A48">
        <w:rPr>
          <w:rStyle w:val="rynqvb"/>
          <w:sz w:val="24"/>
          <w:szCs w:val="24"/>
        </w:rPr>
        <w:t xml:space="preserve"> </w:t>
      </w:r>
      <w:r w:rsidR="00796767" w:rsidRPr="00F74A48">
        <w:rPr>
          <w:rStyle w:val="rynqvb"/>
          <w:b/>
          <w:bCs/>
          <w:sz w:val="24"/>
          <w:szCs w:val="24"/>
        </w:rPr>
        <w:t>кілька товарних одиниць</w:t>
      </w:r>
      <w:r w:rsidR="00796767" w:rsidRPr="00F74A48">
        <w:rPr>
          <w:rStyle w:val="rynqvb"/>
          <w:sz w:val="24"/>
          <w:szCs w:val="24"/>
        </w:rPr>
        <w:t xml:space="preserve">, </w:t>
      </w:r>
      <w:r w:rsidRPr="00F74A48">
        <w:rPr>
          <w:rStyle w:val="rynqvb"/>
          <w:sz w:val="24"/>
          <w:szCs w:val="24"/>
        </w:rPr>
        <w:t>відомості про такий товар</w:t>
      </w:r>
      <w:r w:rsidR="00796767" w:rsidRPr="00F74A48">
        <w:rPr>
          <w:rStyle w:val="rynqvb"/>
          <w:sz w:val="24"/>
          <w:szCs w:val="24"/>
        </w:rPr>
        <w:t xml:space="preserve"> </w:t>
      </w:r>
      <w:r w:rsidRPr="00F74A48">
        <w:rPr>
          <w:rStyle w:val="rynqvb"/>
          <w:sz w:val="24"/>
          <w:szCs w:val="24"/>
        </w:rPr>
        <w:t xml:space="preserve">необхідно зазначати на рівні </w:t>
      </w:r>
      <w:r w:rsidR="00796767" w:rsidRPr="00F74A48">
        <w:rPr>
          <w:i/>
          <w:iCs/>
          <w:sz w:val="24"/>
          <w:szCs w:val="24"/>
        </w:rPr>
        <w:t xml:space="preserve">Товарної одиниці </w:t>
      </w:r>
      <w:r w:rsidR="00796767" w:rsidRPr="00F74A48">
        <w:rPr>
          <w:sz w:val="24"/>
          <w:szCs w:val="24"/>
        </w:rPr>
        <w:t>щодо</w:t>
      </w:r>
      <w:r w:rsidR="00796767" w:rsidRPr="00F74A48">
        <w:rPr>
          <w:i/>
          <w:iCs/>
          <w:sz w:val="24"/>
          <w:szCs w:val="24"/>
        </w:rPr>
        <w:t xml:space="preserve"> </w:t>
      </w:r>
      <w:r w:rsidR="00796767" w:rsidRPr="00F74A48">
        <w:rPr>
          <w:rStyle w:val="rynqvb"/>
          <w:sz w:val="24"/>
          <w:szCs w:val="24"/>
        </w:rPr>
        <w:t xml:space="preserve">кожного із задекларованих товарів </w:t>
      </w:r>
      <w:r w:rsidR="00796767" w:rsidRPr="00F74A48">
        <w:rPr>
          <w:sz w:val="24"/>
          <w:szCs w:val="24"/>
        </w:rPr>
        <w:t xml:space="preserve">в </w:t>
      </w:r>
      <w:r w:rsidR="00796767" w:rsidRPr="00F74A48">
        <w:rPr>
          <w:b/>
          <w:bCs/>
          <w:sz w:val="24"/>
          <w:szCs w:val="24"/>
        </w:rPr>
        <w:t>одному</w:t>
      </w:r>
      <w:r w:rsidR="00796767" w:rsidRPr="00F74A48">
        <w:rPr>
          <w:sz w:val="24"/>
          <w:szCs w:val="24"/>
        </w:rPr>
        <w:t xml:space="preserve"> окремому</w:t>
      </w:r>
      <w:r w:rsidR="00796767" w:rsidRPr="00F74A48">
        <w:rPr>
          <w:rStyle w:val="rynqvb"/>
          <w:sz w:val="24"/>
          <w:szCs w:val="24"/>
        </w:rPr>
        <w:t xml:space="preserve"> </w:t>
      </w:r>
      <w:r w:rsidR="00796767" w:rsidRPr="00F74A48">
        <w:rPr>
          <w:i/>
          <w:iCs/>
          <w:sz w:val="24"/>
          <w:szCs w:val="24"/>
        </w:rPr>
        <w:t>Домашньому відправленні</w:t>
      </w:r>
      <w:r w:rsidR="00796767" w:rsidRPr="00F74A48">
        <w:rPr>
          <w:sz w:val="24"/>
          <w:szCs w:val="24"/>
        </w:rPr>
        <w:t xml:space="preserve">, який </w:t>
      </w:r>
      <w:r w:rsidR="00796767" w:rsidRPr="00F74A48">
        <w:rPr>
          <w:rStyle w:val="rynqvb"/>
          <w:sz w:val="24"/>
          <w:szCs w:val="24"/>
        </w:rPr>
        <w:t>є підрівнем</w:t>
      </w:r>
      <w:r w:rsidR="00796767" w:rsidRPr="00F74A48">
        <w:rPr>
          <w:i/>
          <w:iCs/>
          <w:sz w:val="24"/>
          <w:szCs w:val="24"/>
        </w:rPr>
        <w:t xml:space="preserve"> </w:t>
      </w:r>
      <w:r w:rsidRPr="00F74A48">
        <w:rPr>
          <w:i/>
          <w:iCs/>
          <w:sz w:val="24"/>
          <w:szCs w:val="24"/>
        </w:rPr>
        <w:t>Відправлення</w:t>
      </w:r>
      <w:r w:rsidR="00111819">
        <w:rPr>
          <w:sz w:val="24"/>
          <w:szCs w:val="24"/>
        </w:rPr>
        <w:t>/</w:t>
      </w:r>
      <w:proofErr w:type="spellStart"/>
      <w:r w:rsidRPr="00F74A48">
        <w:rPr>
          <w:i/>
          <w:iCs/>
          <w:sz w:val="24"/>
          <w:szCs w:val="24"/>
        </w:rPr>
        <w:t>Мастер</w:t>
      </w:r>
      <w:proofErr w:type="spellEnd"/>
      <w:r w:rsidRPr="00F74A48">
        <w:rPr>
          <w:i/>
          <w:iCs/>
          <w:sz w:val="24"/>
          <w:szCs w:val="24"/>
        </w:rPr>
        <w:t xml:space="preserve"> відправлення</w:t>
      </w:r>
      <w:r w:rsidRPr="00F74A48">
        <w:rPr>
          <w:sz w:val="24"/>
          <w:szCs w:val="24"/>
        </w:rPr>
        <w:t>.</w:t>
      </w:r>
    </w:p>
    <w:p w14:paraId="6610EA13" w14:textId="77777777" w:rsidR="00F74A48" w:rsidRPr="00F74A48" w:rsidRDefault="00F74A48" w:rsidP="00F74A48">
      <w:pPr>
        <w:spacing w:after="0" w:line="240" w:lineRule="auto"/>
        <w:jc w:val="both"/>
        <w:rPr>
          <w:rStyle w:val="rynqvb"/>
          <w:sz w:val="24"/>
          <w:szCs w:val="24"/>
        </w:rPr>
      </w:pPr>
    </w:p>
    <w:p w14:paraId="427936AA" w14:textId="01845043" w:rsidR="00BD2E33" w:rsidRPr="00F74A48" w:rsidRDefault="00D02520" w:rsidP="00F74A48">
      <w:pPr>
        <w:spacing w:after="0" w:line="240" w:lineRule="auto"/>
        <w:jc w:val="both"/>
        <w:rPr>
          <w:sz w:val="24"/>
          <w:szCs w:val="24"/>
        </w:rPr>
      </w:pPr>
      <w:r w:rsidRPr="00F74A48">
        <w:rPr>
          <w:b/>
          <w:bCs/>
          <w:sz w:val="24"/>
          <w:szCs w:val="24"/>
        </w:rPr>
        <w:t>Якщо</w:t>
      </w:r>
      <w:r w:rsidRPr="00F74A48">
        <w:rPr>
          <w:sz w:val="24"/>
          <w:szCs w:val="24"/>
        </w:rPr>
        <w:t xml:space="preserve"> в транзитній декларації </w:t>
      </w:r>
      <w:r w:rsidRPr="00F74A48">
        <w:rPr>
          <w:rStyle w:val="rynqvb"/>
          <w:b/>
          <w:bCs/>
          <w:sz w:val="24"/>
          <w:szCs w:val="24"/>
        </w:rPr>
        <w:t>декларується консолідований вантаж</w:t>
      </w:r>
      <w:r w:rsidRPr="00F74A48">
        <w:rPr>
          <w:rStyle w:val="rynqvb"/>
          <w:sz w:val="24"/>
          <w:szCs w:val="24"/>
        </w:rPr>
        <w:t xml:space="preserve">, коли кілька товарних одиниць (товарів) переміщуються на підставі кількох різних </w:t>
      </w:r>
      <w:r w:rsidRPr="00F74A48">
        <w:rPr>
          <w:sz w:val="24"/>
          <w:szCs w:val="24"/>
        </w:rPr>
        <w:t xml:space="preserve">договорів на перевезення нижчого рівня (домашніх накладних, домашніх маніфестів, тощо), </w:t>
      </w:r>
      <w:r w:rsidRPr="00F74A48">
        <w:rPr>
          <w:rStyle w:val="rynqvb"/>
          <w:sz w:val="24"/>
          <w:szCs w:val="24"/>
        </w:rPr>
        <w:t xml:space="preserve">відомості про такі товари необхідно зазначати на рівні </w:t>
      </w:r>
      <w:r w:rsidRPr="00F74A48">
        <w:rPr>
          <w:i/>
          <w:iCs/>
          <w:sz w:val="24"/>
          <w:szCs w:val="24"/>
        </w:rPr>
        <w:t xml:space="preserve">Товарної одиниці в домашньому відправленні </w:t>
      </w:r>
      <w:r w:rsidRPr="00F74A48">
        <w:rPr>
          <w:sz w:val="24"/>
          <w:szCs w:val="24"/>
        </w:rPr>
        <w:t>щодо</w:t>
      </w:r>
      <w:r w:rsidRPr="00F74A48">
        <w:rPr>
          <w:i/>
          <w:iCs/>
          <w:sz w:val="24"/>
          <w:szCs w:val="24"/>
        </w:rPr>
        <w:t xml:space="preserve"> </w:t>
      </w:r>
      <w:r w:rsidRPr="00F74A48">
        <w:rPr>
          <w:rStyle w:val="rynqvb"/>
          <w:sz w:val="24"/>
          <w:szCs w:val="24"/>
        </w:rPr>
        <w:t xml:space="preserve">кожного із задекларованих товарів (кожного коду товарів) в розрізі кожного окремого </w:t>
      </w:r>
      <w:r w:rsidRPr="00F74A48">
        <w:rPr>
          <w:sz w:val="24"/>
          <w:szCs w:val="24"/>
        </w:rPr>
        <w:t xml:space="preserve">договору на перевезення нижчого рівня, який зазначається на рівні </w:t>
      </w:r>
      <w:r w:rsidRPr="00F74A48">
        <w:rPr>
          <w:i/>
          <w:iCs/>
          <w:sz w:val="24"/>
          <w:szCs w:val="24"/>
        </w:rPr>
        <w:t>Домашнього відправлення,</w:t>
      </w:r>
      <w:r w:rsidRPr="00F74A48">
        <w:rPr>
          <w:sz w:val="24"/>
          <w:szCs w:val="24"/>
        </w:rPr>
        <w:t xml:space="preserve"> а відомості</w:t>
      </w:r>
      <w:r w:rsidRPr="00F74A48">
        <w:rPr>
          <w:i/>
          <w:iCs/>
          <w:sz w:val="24"/>
          <w:szCs w:val="24"/>
        </w:rPr>
        <w:t xml:space="preserve"> </w:t>
      </w:r>
      <w:r w:rsidRPr="00F74A48">
        <w:rPr>
          <w:sz w:val="24"/>
          <w:szCs w:val="24"/>
        </w:rPr>
        <w:t>щодо</w:t>
      </w:r>
      <w:r w:rsidRPr="00F74A48">
        <w:rPr>
          <w:i/>
          <w:iCs/>
          <w:sz w:val="24"/>
          <w:szCs w:val="24"/>
        </w:rPr>
        <w:t xml:space="preserve"> </w:t>
      </w:r>
      <w:r w:rsidRPr="00F74A48">
        <w:rPr>
          <w:rStyle w:val="rynqvb"/>
          <w:sz w:val="24"/>
          <w:szCs w:val="24"/>
        </w:rPr>
        <w:t>вантажного маніфесту чи вантажної відомості (</w:t>
      </w:r>
      <w:proofErr w:type="spellStart"/>
      <w:r w:rsidRPr="00F74A48">
        <w:rPr>
          <w:rStyle w:val="rynqvb"/>
          <w:sz w:val="24"/>
          <w:szCs w:val="24"/>
        </w:rPr>
        <w:t>Cargo</w:t>
      </w:r>
      <w:proofErr w:type="spellEnd"/>
      <w:r w:rsidRPr="00F74A48">
        <w:rPr>
          <w:rStyle w:val="rynqvb"/>
          <w:sz w:val="24"/>
          <w:szCs w:val="24"/>
        </w:rPr>
        <w:t xml:space="preserve"> </w:t>
      </w:r>
      <w:proofErr w:type="spellStart"/>
      <w:r w:rsidRPr="00F74A48">
        <w:rPr>
          <w:rStyle w:val="rynqvb"/>
          <w:sz w:val="24"/>
          <w:szCs w:val="24"/>
        </w:rPr>
        <w:t>Manifest</w:t>
      </w:r>
      <w:proofErr w:type="spellEnd"/>
      <w:r w:rsidRPr="00F74A48">
        <w:rPr>
          <w:rStyle w:val="rynqvb"/>
          <w:sz w:val="24"/>
          <w:szCs w:val="24"/>
        </w:rPr>
        <w:t xml:space="preserve">) зазначаються на рівні </w:t>
      </w:r>
      <w:r w:rsidRPr="00F74A48">
        <w:rPr>
          <w:i/>
          <w:iCs/>
          <w:sz w:val="24"/>
          <w:szCs w:val="24"/>
        </w:rPr>
        <w:t>Відправлення (</w:t>
      </w:r>
      <w:proofErr w:type="spellStart"/>
      <w:r w:rsidRPr="00F74A48">
        <w:rPr>
          <w:i/>
          <w:iCs/>
          <w:sz w:val="24"/>
          <w:szCs w:val="24"/>
        </w:rPr>
        <w:t>Мастер</w:t>
      </w:r>
      <w:proofErr w:type="spellEnd"/>
      <w:r w:rsidRPr="00F74A48">
        <w:rPr>
          <w:i/>
          <w:iCs/>
          <w:sz w:val="24"/>
          <w:szCs w:val="24"/>
        </w:rPr>
        <w:t xml:space="preserve"> відправлення). </w:t>
      </w:r>
      <w:r w:rsidRPr="00F74A48">
        <w:rPr>
          <w:sz w:val="24"/>
          <w:szCs w:val="24"/>
        </w:rPr>
        <w:t xml:space="preserve">У такому разі в транзитній декларації зазначається </w:t>
      </w:r>
      <w:r w:rsidRPr="00F74A48">
        <w:rPr>
          <w:b/>
          <w:bCs/>
          <w:sz w:val="24"/>
          <w:szCs w:val="24"/>
        </w:rPr>
        <w:t>один вантажовідправник</w:t>
      </w:r>
      <w:r w:rsidRPr="00F74A48">
        <w:rPr>
          <w:sz w:val="24"/>
          <w:szCs w:val="24"/>
        </w:rPr>
        <w:t xml:space="preserve"> (як правило це оператор у місці відправлення, що здійснює консолідацію або об'єднання відправлень) на рівні </w:t>
      </w:r>
      <w:r w:rsidRPr="00F74A48">
        <w:rPr>
          <w:i/>
          <w:iCs/>
          <w:sz w:val="24"/>
          <w:szCs w:val="24"/>
        </w:rPr>
        <w:t>Відправлення (</w:t>
      </w:r>
      <w:proofErr w:type="spellStart"/>
      <w:r w:rsidRPr="00F74A48">
        <w:rPr>
          <w:i/>
          <w:iCs/>
          <w:sz w:val="24"/>
          <w:szCs w:val="24"/>
        </w:rPr>
        <w:t>Мастер</w:t>
      </w:r>
      <w:proofErr w:type="spellEnd"/>
      <w:r w:rsidRPr="00F74A48">
        <w:rPr>
          <w:i/>
          <w:iCs/>
          <w:sz w:val="24"/>
          <w:szCs w:val="24"/>
        </w:rPr>
        <w:t xml:space="preserve"> відправлення) </w:t>
      </w:r>
      <w:r w:rsidRPr="00F74A48">
        <w:rPr>
          <w:b/>
          <w:bCs/>
          <w:sz w:val="24"/>
          <w:szCs w:val="24"/>
          <w:u w:val="single"/>
        </w:rPr>
        <w:t>або</w:t>
      </w:r>
      <w:r w:rsidRPr="00F74A48">
        <w:rPr>
          <w:sz w:val="24"/>
          <w:szCs w:val="24"/>
        </w:rPr>
        <w:t xml:space="preserve"> </w:t>
      </w:r>
      <w:r w:rsidRPr="00F74A48">
        <w:rPr>
          <w:b/>
          <w:bCs/>
          <w:sz w:val="24"/>
          <w:szCs w:val="24"/>
        </w:rPr>
        <w:t>зазначаються кілька вантажовідправників</w:t>
      </w:r>
      <w:r w:rsidRPr="00F74A48">
        <w:rPr>
          <w:sz w:val="24"/>
          <w:szCs w:val="24"/>
        </w:rPr>
        <w:t xml:space="preserve"> (як правило це клієнти-відправники) по кожному із договорів на перевезення нижчого рівня на рівні </w:t>
      </w:r>
      <w:r w:rsidRPr="00F74A48">
        <w:rPr>
          <w:i/>
          <w:iCs/>
          <w:sz w:val="24"/>
          <w:szCs w:val="24"/>
        </w:rPr>
        <w:t>Домашнього відправлення</w:t>
      </w:r>
      <w:r w:rsidRPr="00F74A48">
        <w:rPr>
          <w:sz w:val="24"/>
          <w:szCs w:val="24"/>
        </w:rPr>
        <w:t xml:space="preserve">. Транзитна декларація в NCTS </w:t>
      </w:r>
      <w:r w:rsidR="00C42AEF">
        <w:rPr>
          <w:sz w:val="24"/>
          <w:szCs w:val="24"/>
        </w:rPr>
        <w:t>Фаза</w:t>
      </w:r>
      <w:r w:rsidRPr="00F74A48">
        <w:rPr>
          <w:sz w:val="24"/>
          <w:szCs w:val="24"/>
        </w:rPr>
        <w:t xml:space="preserve"> 5 для консолідованих вантажів передбачає зазначення </w:t>
      </w:r>
      <w:r w:rsidRPr="00F74A48">
        <w:rPr>
          <w:b/>
          <w:bCs/>
          <w:sz w:val="24"/>
          <w:szCs w:val="24"/>
        </w:rPr>
        <w:t>одного вантажоодержувача</w:t>
      </w:r>
      <w:r w:rsidRPr="00F74A48">
        <w:rPr>
          <w:sz w:val="24"/>
          <w:szCs w:val="24"/>
        </w:rPr>
        <w:t xml:space="preserve"> (як правило це оператор у місці призначення, що здійснює </w:t>
      </w:r>
      <w:proofErr w:type="spellStart"/>
      <w:r w:rsidRPr="00F74A48">
        <w:rPr>
          <w:sz w:val="24"/>
          <w:szCs w:val="24"/>
        </w:rPr>
        <w:t>розконсолідацію</w:t>
      </w:r>
      <w:proofErr w:type="spellEnd"/>
      <w:r w:rsidRPr="00F74A48">
        <w:rPr>
          <w:sz w:val="24"/>
          <w:szCs w:val="24"/>
        </w:rPr>
        <w:t xml:space="preserve"> або розділення відправлень) на рівні </w:t>
      </w:r>
      <w:r w:rsidRPr="00F74A48">
        <w:rPr>
          <w:i/>
          <w:iCs/>
          <w:sz w:val="24"/>
          <w:szCs w:val="24"/>
        </w:rPr>
        <w:t>Відправлення (</w:t>
      </w:r>
      <w:proofErr w:type="spellStart"/>
      <w:r w:rsidRPr="00F74A48">
        <w:rPr>
          <w:i/>
          <w:iCs/>
          <w:sz w:val="24"/>
          <w:szCs w:val="24"/>
        </w:rPr>
        <w:t>Мастер</w:t>
      </w:r>
      <w:proofErr w:type="spellEnd"/>
      <w:r w:rsidRPr="00F74A48">
        <w:rPr>
          <w:i/>
          <w:iCs/>
          <w:sz w:val="24"/>
          <w:szCs w:val="24"/>
        </w:rPr>
        <w:t xml:space="preserve"> відправлення) </w:t>
      </w:r>
      <w:r w:rsidRPr="00F74A48">
        <w:rPr>
          <w:b/>
          <w:bCs/>
          <w:sz w:val="24"/>
          <w:szCs w:val="24"/>
          <w:u w:val="single"/>
        </w:rPr>
        <w:t>або</w:t>
      </w:r>
      <w:r w:rsidRPr="00F74A48">
        <w:rPr>
          <w:sz w:val="24"/>
          <w:szCs w:val="24"/>
        </w:rPr>
        <w:t xml:space="preserve"> </w:t>
      </w:r>
      <w:r w:rsidRPr="00F74A48">
        <w:rPr>
          <w:b/>
          <w:bCs/>
          <w:sz w:val="24"/>
          <w:szCs w:val="24"/>
        </w:rPr>
        <w:t xml:space="preserve">зазначення кількох вантажоодержувачів </w:t>
      </w:r>
      <w:r w:rsidRPr="00F74A48">
        <w:rPr>
          <w:sz w:val="24"/>
          <w:szCs w:val="24"/>
        </w:rPr>
        <w:t xml:space="preserve">(як правило це клієнти-отримувачі) по кожному із договорів на перевезення нижчого рівня на рівні </w:t>
      </w:r>
      <w:r w:rsidRPr="00F74A48">
        <w:rPr>
          <w:i/>
          <w:iCs/>
          <w:sz w:val="24"/>
          <w:szCs w:val="24"/>
        </w:rPr>
        <w:t>Домашнього відправлення.</w:t>
      </w:r>
    </w:p>
    <w:sectPr w:rsidR="00BD2E33" w:rsidRPr="00F74A48" w:rsidSect="00BD2E3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18D8E" w14:textId="77777777" w:rsidR="00963E05" w:rsidRDefault="00963E05" w:rsidP="00787538">
      <w:pPr>
        <w:spacing w:after="0" w:line="240" w:lineRule="auto"/>
      </w:pPr>
      <w:r>
        <w:separator/>
      </w:r>
    </w:p>
  </w:endnote>
  <w:endnote w:type="continuationSeparator" w:id="0">
    <w:p w14:paraId="671B94DF" w14:textId="77777777" w:rsidR="00963E05" w:rsidRDefault="00963E05" w:rsidP="0078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BBC7D" w14:textId="77777777" w:rsidR="00963E05" w:rsidRDefault="00963E05" w:rsidP="00787538">
      <w:pPr>
        <w:spacing w:after="0" w:line="240" w:lineRule="auto"/>
      </w:pPr>
      <w:r>
        <w:separator/>
      </w:r>
    </w:p>
  </w:footnote>
  <w:footnote w:type="continuationSeparator" w:id="0">
    <w:p w14:paraId="4EAD9D12" w14:textId="77777777" w:rsidR="00963E05" w:rsidRDefault="00963E05" w:rsidP="00787538">
      <w:pPr>
        <w:spacing w:after="0" w:line="240" w:lineRule="auto"/>
      </w:pPr>
      <w:r>
        <w:continuationSeparator/>
      </w:r>
    </w:p>
  </w:footnote>
  <w:footnote w:id="1">
    <w:p w14:paraId="16B78DD8" w14:textId="77777777" w:rsidR="006113B8" w:rsidRDefault="006113B8" w:rsidP="006113B8">
      <w:pPr>
        <w:pStyle w:val="a5"/>
      </w:pPr>
      <w:r>
        <w:rPr>
          <w:rStyle w:val="a7"/>
        </w:rPr>
        <w:footnoteRef/>
      </w:r>
      <w:r>
        <w:t xml:space="preserve"> </w:t>
      </w:r>
      <w:r w:rsidRPr="00FC7803">
        <w:t xml:space="preserve">EU </w:t>
      </w:r>
      <w:proofErr w:type="spellStart"/>
      <w:r w:rsidRPr="00FC7803">
        <w:t>Customs</w:t>
      </w:r>
      <w:proofErr w:type="spellEnd"/>
      <w:r w:rsidRPr="00FC7803">
        <w:t xml:space="preserve"> </w:t>
      </w:r>
      <w:proofErr w:type="spellStart"/>
      <w:r w:rsidRPr="00FC7803">
        <w:t>Data</w:t>
      </w:r>
      <w:proofErr w:type="spellEnd"/>
      <w:r w:rsidRPr="00FC7803">
        <w:t xml:space="preserve"> </w:t>
      </w:r>
      <w:proofErr w:type="spellStart"/>
      <w:r w:rsidRPr="00FC7803">
        <w:t>Model</w:t>
      </w:r>
      <w:proofErr w:type="spellEnd"/>
      <w:r w:rsidRPr="00FC7803">
        <w:t xml:space="preserve"> (EUCMD) – </w:t>
      </w:r>
      <w:hyperlink r:id="rId1" w:history="1">
        <w:r w:rsidRPr="004E6F57">
          <w:rPr>
            <w:rStyle w:val="a8"/>
          </w:rPr>
          <w:t>https://taxation-customs.ec.europa.eu/customs-4/union-customs-code/eu-customs-data-model-eucdm_en</w:t>
        </w:r>
      </w:hyperlink>
    </w:p>
    <w:p w14:paraId="1AC9670C" w14:textId="77777777" w:rsidR="006113B8" w:rsidRPr="00FC7803" w:rsidRDefault="006113B8" w:rsidP="006113B8">
      <w:pPr>
        <w:pStyle w:val="a5"/>
      </w:pPr>
    </w:p>
  </w:footnote>
  <w:footnote w:id="2">
    <w:p w14:paraId="2EDDC446" w14:textId="77777777" w:rsidR="006113B8" w:rsidRPr="00FC7803" w:rsidRDefault="006113B8" w:rsidP="006113B8">
      <w:pPr>
        <w:pStyle w:val="a5"/>
      </w:pPr>
      <w:r>
        <w:rPr>
          <w:rStyle w:val="a7"/>
        </w:rPr>
        <w:footnoteRef/>
      </w:r>
      <w:r>
        <w:t xml:space="preserve"> </w:t>
      </w:r>
      <w:r w:rsidRPr="00FC7803">
        <w:t xml:space="preserve">WCO </w:t>
      </w:r>
      <w:proofErr w:type="spellStart"/>
      <w:r w:rsidRPr="00FC7803">
        <w:t>Data</w:t>
      </w:r>
      <w:proofErr w:type="spellEnd"/>
      <w:r w:rsidRPr="00FC7803">
        <w:t xml:space="preserve"> </w:t>
      </w:r>
      <w:proofErr w:type="spellStart"/>
      <w:r w:rsidRPr="00FC7803">
        <w:t>Model</w:t>
      </w:r>
      <w:proofErr w:type="spellEnd"/>
      <w:r w:rsidRPr="00FC7803">
        <w:t xml:space="preserve"> – </w:t>
      </w:r>
      <w:hyperlink r:id="rId2" w:history="1">
        <w:r w:rsidRPr="00FC7803">
          <w:t>https://datamodel.wcoomd.org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064FA"/>
    <w:multiLevelType w:val="hybridMultilevel"/>
    <w:tmpl w:val="8F9E11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461756F"/>
    <w:multiLevelType w:val="multilevel"/>
    <w:tmpl w:val="EB54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E0"/>
    <w:rsid w:val="00041699"/>
    <w:rsid w:val="0010193B"/>
    <w:rsid w:val="0010227C"/>
    <w:rsid w:val="00111819"/>
    <w:rsid w:val="00132F48"/>
    <w:rsid w:val="00180DE0"/>
    <w:rsid w:val="001C6C52"/>
    <w:rsid w:val="00292131"/>
    <w:rsid w:val="002D43C0"/>
    <w:rsid w:val="002E1B74"/>
    <w:rsid w:val="002F04C1"/>
    <w:rsid w:val="00340B0A"/>
    <w:rsid w:val="003750BD"/>
    <w:rsid w:val="0037694B"/>
    <w:rsid w:val="003E7312"/>
    <w:rsid w:val="004752E8"/>
    <w:rsid w:val="00492DBC"/>
    <w:rsid w:val="004A2E89"/>
    <w:rsid w:val="004F4679"/>
    <w:rsid w:val="00533650"/>
    <w:rsid w:val="005C3384"/>
    <w:rsid w:val="005D04F9"/>
    <w:rsid w:val="005D1FE6"/>
    <w:rsid w:val="005D7F60"/>
    <w:rsid w:val="006113B8"/>
    <w:rsid w:val="0062320D"/>
    <w:rsid w:val="0063625C"/>
    <w:rsid w:val="006436CD"/>
    <w:rsid w:val="00690375"/>
    <w:rsid w:val="006A03B8"/>
    <w:rsid w:val="006B5CE7"/>
    <w:rsid w:val="00721EEB"/>
    <w:rsid w:val="00725430"/>
    <w:rsid w:val="00783578"/>
    <w:rsid w:val="00787538"/>
    <w:rsid w:val="00796767"/>
    <w:rsid w:val="007C51FA"/>
    <w:rsid w:val="008774C4"/>
    <w:rsid w:val="008E3CC9"/>
    <w:rsid w:val="00952353"/>
    <w:rsid w:val="00963E05"/>
    <w:rsid w:val="00964B1B"/>
    <w:rsid w:val="00970839"/>
    <w:rsid w:val="00977494"/>
    <w:rsid w:val="009C7827"/>
    <w:rsid w:val="009E575F"/>
    <w:rsid w:val="00A279EA"/>
    <w:rsid w:val="00A53260"/>
    <w:rsid w:val="00A85617"/>
    <w:rsid w:val="00AA3E8E"/>
    <w:rsid w:val="00B06BEA"/>
    <w:rsid w:val="00B4275D"/>
    <w:rsid w:val="00B46D5C"/>
    <w:rsid w:val="00B50A0C"/>
    <w:rsid w:val="00B55FB5"/>
    <w:rsid w:val="00B770FF"/>
    <w:rsid w:val="00BA5AA1"/>
    <w:rsid w:val="00BB0C46"/>
    <w:rsid w:val="00BD2E33"/>
    <w:rsid w:val="00C003F7"/>
    <w:rsid w:val="00C210AE"/>
    <w:rsid w:val="00C23D4D"/>
    <w:rsid w:val="00C42AEF"/>
    <w:rsid w:val="00C52B97"/>
    <w:rsid w:val="00C57DFD"/>
    <w:rsid w:val="00C94A71"/>
    <w:rsid w:val="00CC02D9"/>
    <w:rsid w:val="00D02520"/>
    <w:rsid w:val="00D47A1D"/>
    <w:rsid w:val="00D90B4A"/>
    <w:rsid w:val="00DD692A"/>
    <w:rsid w:val="00E16FB3"/>
    <w:rsid w:val="00E367DD"/>
    <w:rsid w:val="00F22F63"/>
    <w:rsid w:val="00F55A59"/>
    <w:rsid w:val="00F74A48"/>
    <w:rsid w:val="00F96DDF"/>
    <w:rsid w:val="00FB56C9"/>
    <w:rsid w:val="00FC3029"/>
    <w:rsid w:val="00FC7803"/>
    <w:rsid w:val="00FE29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498D"/>
  <w15:chartTrackingRefBased/>
  <w15:docId w15:val="{1D1F074F-A43F-4C43-ACF5-9516C2D9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0DE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Strong"/>
    <w:basedOn w:val="a0"/>
    <w:uiPriority w:val="22"/>
    <w:qFormat/>
    <w:rsid w:val="00180DE0"/>
    <w:rPr>
      <w:b/>
      <w:bCs/>
    </w:rPr>
  </w:style>
  <w:style w:type="paragraph" w:styleId="a5">
    <w:name w:val="footnote text"/>
    <w:basedOn w:val="a"/>
    <w:link w:val="a6"/>
    <w:uiPriority w:val="99"/>
    <w:semiHidden/>
    <w:unhideWhenUsed/>
    <w:rsid w:val="00787538"/>
    <w:pPr>
      <w:spacing w:after="0" w:line="240" w:lineRule="auto"/>
    </w:pPr>
    <w:rPr>
      <w:sz w:val="20"/>
      <w:szCs w:val="20"/>
    </w:rPr>
  </w:style>
  <w:style w:type="character" w:customStyle="1" w:styleId="a6">
    <w:name w:val="Текст сноски Знак"/>
    <w:basedOn w:val="a0"/>
    <w:link w:val="a5"/>
    <w:uiPriority w:val="99"/>
    <w:semiHidden/>
    <w:rsid w:val="00787538"/>
    <w:rPr>
      <w:sz w:val="20"/>
      <w:szCs w:val="20"/>
    </w:rPr>
  </w:style>
  <w:style w:type="character" w:styleId="a7">
    <w:name w:val="footnote reference"/>
    <w:basedOn w:val="a0"/>
    <w:uiPriority w:val="99"/>
    <w:semiHidden/>
    <w:unhideWhenUsed/>
    <w:rsid w:val="00787538"/>
    <w:rPr>
      <w:vertAlign w:val="superscript"/>
    </w:rPr>
  </w:style>
  <w:style w:type="character" w:customStyle="1" w:styleId="rynqvb">
    <w:name w:val="rynqvb"/>
    <w:basedOn w:val="a0"/>
    <w:rsid w:val="00787538"/>
  </w:style>
  <w:style w:type="character" w:customStyle="1" w:styleId="fontstyle01">
    <w:name w:val="fontstyle01"/>
    <w:basedOn w:val="a0"/>
    <w:rsid w:val="006A03B8"/>
    <w:rPr>
      <w:rFonts w:ascii="Calibri" w:hAnsi="Calibri" w:cs="Calibri" w:hint="default"/>
      <w:b w:val="0"/>
      <w:bCs w:val="0"/>
      <w:i w:val="0"/>
      <w:iCs w:val="0"/>
      <w:color w:val="000000"/>
      <w:sz w:val="24"/>
      <w:szCs w:val="24"/>
    </w:rPr>
  </w:style>
  <w:style w:type="character" w:customStyle="1" w:styleId="hwtze">
    <w:name w:val="hwtze"/>
    <w:basedOn w:val="a0"/>
    <w:rsid w:val="004F4679"/>
  </w:style>
  <w:style w:type="character" w:styleId="a8">
    <w:name w:val="Hyperlink"/>
    <w:basedOn w:val="a0"/>
    <w:uiPriority w:val="99"/>
    <w:unhideWhenUsed/>
    <w:rsid w:val="005D1FE6"/>
    <w:rPr>
      <w:color w:val="0563C1" w:themeColor="hyperlink"/>
      <w:u w:val="single"/>
    </w:rPr>
  </w:style>
  <w:style w:type="character" w:customStyle="1" w:styleId="UnresolvedMention">
    <w:name w:val="Unresolved Mention"/>
    <w:basedOn w:val="a0"/>
    <w:uiPriority w:val="99"/>
    <w:semiHidden/>
    <w:unhideWhenUsed/>
    <w:rsid w:val="005D1FE6"/>
    <w:rPr>
      <w:color w:val="605E5C"/>
      <w:shd w:val="clear" w:color="auto" w:fill="E1DFDD"/>
    </w:rPr>
  </w:style>
  <w:style w:type="paragraph" w:styleId="a9">
    <w:name w:val="List Paragraph"/>
    <w:basedOn w:val="a"/>
    <w:uiPriority w:val="34"/>
    <w:qFormat/>
    <w:rsid w:val="00964B1B"/>
    <w:pPr>
      <w:ind w:left="720"/>
      <w:contextualSpacing/>
    </w:pPr>
  </w:style>
  <w:style w:type="character" w:styleId="aa">
    <w:name w:val="FollowedHyperlink"/>
    <w:basedOn w:val="a0"/>
    <w:uiPriority w:val="99"/>
    <w:semiHidden/>
    <w:unhideWhenUsed/>
    <w:rsid w:val="008774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997159">
      <w:bodyDiv w:val="1"/>
      <w:marLeft w:val="0"/>
      <w:marRight w:val="0"/>
      <w:marTop w:val="0"/>
      <w:marBottom w:val="0"/>
      <w:divBdr>
        <w:top w:val="none" w:sz="0" w:space="0" w:color="auto"/>
        <w:left w:val="none" w:sz="0" w:space="0" w:color="auto"/>
        <w:bottom w:val="none" w:sz="0" w:space="0" w:color="auto"/>
        <w:right w:val="none" w:sz="0" w:space="0" w:color="auto"/>
      </w:divBdr>
    </w:div>
    <w:div w:id="1227688118">
      <w:bodyDiv w:val="1"/>
      <w:marLeft w:val="0"/>
      <w:marRight w:val="0"/>
      <w:marTop w:val="0"/>
      <w:marBottom w:val="0"/>
      <w:divBdr>
        <w:top w:val="none" w:sz="0" w:space="0" w:color="auto"/>
        <w:left w:val="none" w:sz="0" w:space="0" w:color="auto"/>
        <w:bottom w:val="none" w:sz="0" w:space="0" w:color="auto"/>
        <w:right w:val="none" w:sz="0" w:space="0" w:color="auto"/>
      </w:divBdr>
    </w:div>
    <w:div w:id="12534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atamodel.wcoomd.org" TargetMode="External"/><Relationship Id="rId1" Type="http://schemas.openxmlformats.org/officeDocument/2006/relationships/hyperlink" Target="https://taxation-customs.ec.europa.eu/customs-4/union-customs-code/eu-customs-data-model-eucdm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34315-3189-4BC9-BFB9-56616909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1159</Words>
  <Characters>5764</Characters>
  <Application>Microsoft Office Word</Application>
  <DocSecurity>0</DocSecurity>
  <Lines>320</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Kostiantyn Bilchuk</dc:creator>
  <cp:keywords/>
  <dc:description/>
  <cp:lastModifiedBy>Admin</cp:lastModifiedBy>
  <cp:revision>4</cp:revision>
  <cp:lastPrinted>2023-09-13T07:46:00Z</cp:lastPrinted>
  <dcterms:created xsi:type="dcterms:W3CDTF">2023-09-13T07:46:00Z</dcterms:created>
  <dcterms:modified xsi:type="dcterms:W3CDTF">2023-09-13T11:11:00Z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32cbad3170dbf5ea7d412c981cef427881e6452a942d31837855830790d80707</vt:lpwstr>
  </property>
</Properties>
</file>